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  <w:r w:rsidRPr="00F80C19">
        <w:rPr>
          <w:rFonts w:ascii="Calibri" w:hAnsi="Calibri"/>
          <w:noProof/>
          <w:sz w:val="22"/>
          <w:szCs w:val="22"/>
          <w:lang w:eastAsia="it-IT"/>
        </w:rPr>
        <w:drawing>
          <wp:inline distT="0" distB="0" distL="0" distR="0">
            <wp:extent cx="975995" cy="993140"/>
            <wp:effectExtent l="0" t="0" r="0" b="0"/>
            <wp:docPr id="1" name="Immagine 1" descr="Marotta Group:ASET:01 ASET LOGO IMM COORD E COLORI normativa:immagine coord ASET:OK3ASETelementi per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otta Group:ASET:01 ASET LOGO IMM COORD E COLORI normativa:immagine coord ASET:OK3ASETelementi perCarta intestat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sz w:val="24"/>
          <w:szCs w:val="24"/>
          <w:lang w:eastAsia="en-US"/>
        </w:rPr>
      </w:pP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Modello</w:t>
      </w:r>
      <w:r w:rsidRPr="00F80C19">
        <w:rPr>
          <w:b/>
          <w:sz w:val="32"/>
          <w:szCs w:val="32"/>
          <w:lang w:eastAsia="en-US"/>
        </w:rPr>
        <w:t xml:space="preserve"> 1</w:t>
      </w:r>
    </w:p>
    <w:p w:rsidR="00F80C19" w:rsidRPr="00F80C19" w:rsidRDefault="00F80C19" w:rsidP="00F80C19">
      <w:pPr>
        <w:suppressAutoHyphens w:val="0"/>
        <w:autoSpaceDE w:val="0"/>
        <w:autoSpaceDN w:val="0"/>
        <w:adjustRightInd w:val="0"/>
        <w:spacing w:after="200"/>
        <w:rPr>
          <w:b/>
          <w:sz w:val="24"/>
          <w:szCs w:val="24"/>
          <w:lang w:eastAsia="en-US"/>
        </w:rPr>
      </w:pPr>
      <w:r w:rsidRPr="00F80C19">
        <w:rPr>
          <w:b/>
          <w:sz w:val="24"/>
          <w:szCs w:val="24"/>
          <w:lang w:eastAsia="en-US"/>
        </w:rPr>
        <w:t>ISTANZA MANIFESTAZIONE DI INTERESSE E DICHIARAZIONI</w:t>
      </w:r>
    </w:p>
    <w:p w:rsidR="0047527E" w:rsidRDefault="00F80C19" w:rsidP="0047527E">
      <w:pPr>
        <w:suppressAutoHyphens w:val="0"/>
        <w:autoSpaceDE w:val="0"/>
        <w:autoSpaceDN w:val="0"/>
        <w:adjustRightInd w:val="0"/>
        <w:spacing w:after="200"/>
        <w:ind w:firstLine="6804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Spett.le ASET S.p.A.</w:t>
      </w:r>
    </w:p>
    <w:p w:rsidR="0047527E" w:rsidRDefault="00F80C19" w:rsidP="0047527E">
      <w:pPr>
        <w:suppressAutoHyphens w:val="0"/>
        <w:autoSpaceDE w:val="0"/>
        <w:autoSpaceDN w:val="0"/>
        <w:adjustRightInd w:val="0"/>
        <w:spacing w:after="200"/>
        <w:ind w:left="709" w:firstLine="6804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Via Einaudi, 1</w:t>
      </w:r>
    </w:p>
    <w:p w:rsidR="00F80C19" w:rsidRPr="00F80C19" w:rsidRDefault="00F80C19" w:rsidP="0047527E">
      <w:pPr>
        <w:suppressAutoHyphens w:val="0"/>
        <w:autoSpaceDE w:val="0"/>
        <w:autoSpaceDN w:val="0"/>
        <w:adjustRightInd w:val="0"/>
        <w:spacing w:after="200"/>
        <w:ind w:left="709" w:firstLine="6804"/>
        <w:jc w:val="both"/>
        <w:rPr>
          <w:sz w:val="24"/>
          <w:szCs w:val="24"/>
          <w:lang w:eastAsia="en-US"/>
        </w:rPr>
      </w:pPr>
      <w:r w:rsidRPr="00F80C19">
        <w:rPr>
          <w:sz w:val="24"/>
          <w:szCs w:val="24"/>
          <w:lang w:eastAsia="en-US"/>
        </w:rPr>
        <w:t>61032 FANO (PU)</w:t>
      </w:r>
    </w:p>
    <w:p w:rsidR="00F80C19" w:rsidRDefault="00F80C19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934EDF" w:rsidRDefault="00934EDF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  <w:r w:rsidRPr="001428D7">
        <w:rPr>
          <w:b/>
          <w:bCs/>
          <w:color w:val="000000"/>
          <w:sz w:val="24"/>
          <w:szCs w:val="24"/>
        </w:rPr>
        <w:t xml:space="preserve">AVVISO DI </w:t>
      </w:r>
      <w:r w:rsidRPr="007D7942">
        <w:rPr>
          <w:b/>
          <w:bCs/>
          <w:color w:val="000000"/>
          <w:sz w:val="24"/>
          <w:szCs w:val="24"/>
        </w:rPr>
        <w:t xml:space="preserve">MANIFESTAZIONE DI INTERESSE PER AFFIDAMENTO DEL SERVIZIO DI GESTIONE IMPIANTI DI ILLUMINAZIONE VOTIVA E MANUTENZIONE IMPIANTI ELETTRICI SEDI AZIENDALI </w:t>
      </w:r>
      <w:r>
        <w:rPr>
          <w:b/>
          <w:bCs/>
          <w:color w:val="000000"/>
          <w:sz w:val="24"/>
          <w:szCs w:val="24"/>
        </w:rPr>
        <w:t xml:space="preserve">ex </w:t>
      </w:r>
      <w:r w:rsidRPr="001428D7">
        <w:rPr>
          <w:b/>
          <w:bCs/>
          <w:color w:val="000000"/>
          <w:sz w:val="24"/>
          <w:szCs w:val="24"/>
        </w:rPr>
        <w:t xml:space="preserve">art. 36, comma 2, lettera </w:t>
      </w:r>
      <w:r>
        <w:rPr>
          <w:b/>
          <w:bCs/>
          <w:color w:val="000000"/>
          <w:sz w:val="24"/>
          <w:szCs w:val="24"/>
        </w:rPr>
        <w:t>b</w:t>
      </w:r>
      <w:r w:rsidRPr="001428D7">
        <w:rPr>
          <w:b/>
          <w:bCs/>
          <w:color w:val="000000"/>
          <w:sz w:val="24"/>
          <w:szCs w:val="24"/>
        </w:rPr>
        <w:t xml:space="preserve">), del D. Lgs. 18 aprile 2016 n. 50 e </w:t>
      </w:r>
      <w:proofErr w:type="spellStart"/>
      <w:r w:rsidRPr="001428D7">
        <w:rPr>
          <w:b/>
          <w:bCs/>
          <w:color w:val="000000"/>
          <w:sz w:val="24"/>
          <w:szCs w:val="24"/>
        </w:rPr>
        <w:t>s.m.i.</w:t>
      </w:r>
      <w:proofErr w:type="spellEnd"/>
    </w:p>
    <w:p w:rsidR="00934EDF" w:rsidRDefault="00934EDF" w:rsidP="00F80C19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en-US"/>
        </w:rPr>
      </w:pP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</w:t>
      </w:r>
      <w:proofErr w:type="gramStart"/>
      <w:r w:rsidRPr="000B2D6A">
        <w:rPr>
          <w:rFonts w:eastAsia="Arial Unicode MS"/>
          <w:sz w:val="24"/>
          <w:szCs w:val="24"/>
        </w:rPr>
        <w:t xml:space="preserve">in  </w:t>
      </w:r>
      <w:r w:rsidRPr="000B2D6A">
        <w:rPr>
          <w:rFonts w:eastAsia="Arial Unicode MS"/>
          <w:sz w:val="24"/>
          <w:szCs w:val="24"/>
          <w:u w:val="single"/>
        </w:rPr>
        <w:tab/>
      </w:r>
      <w:proofErr w:type="gramEnd"/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proofErr w:type="gramStart"/>
      <w:r w:rsidR="0005177A">
        <w:rPr>
          <w:sz w:val="24"/>
          <w:szCs w:val="24"/>
        </w:rPr>
        <w:t>),b</w:t>
      </w:r>
      <w:proofErr w:type="gramEnd"/>
      <w:r w:rsidR="0005177A">
        <w:rPr>
          <w:sz w:val="24"/>
          <w:szCs w:val="24"/>
        </w:rPr>
        <w:t>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</w:t>
      </w:r>
      <w:proofErr w:type="gramStart"/>
      <w:r w:rsidR="000B2D6A" w:rsidRPr="00DD69B0">
        <w:rPr>
          <w:sz w:val="24"/>
          <w:szCs w:val="24"/>
        </w:rPr>
        <w:t xml:space="preserve">2016  </w:t>
      </w:r>
      <w:r w:rsidR="00DD69B0" w:rsidRPr="00DD69B0">
        <w:rPr>
          <w:sz w:val="24"/>
          <w:szCs w:val="24"/>
        </w:rPr>
        <w:t>:</w:t>
      </w:r>
      <w:proofErr w:type="gramEnd"/>
      <w:r w:rsidR="00DD69B0" w:rsidRPr="00DD69B0">
        <w:rPr>
          <w:sz w:val="24"/>
          <w:szCs w:val="24"/>
        </w:rPr>
        <w:t xml:space="preserve">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riconducibili alla </w:t>
      </w:r>
      <w:r w:rsidRPr="00DD69B0">
        <w:rPr>
          <w:sz w:val="24"/>
          <w:szCs w:val="24"/>
        </w:rPr>
        <w:lastRenderedPageBreak/>
        <w:t>partecipazione a un’organizzazione criminale, quale definita all’articolo 2 della decisione quadro 2008/841/GAI del Consiglio;</w:t>
      </w:r>
    </w:p>
    <w:p w:rsid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Hlk55202156"/>
      <w:r w:rsidRPr="00DD69B0">
        <w:rPr>
          <w:sz w:val="24"/>
          <w:szCs w:val="24"/>
        </w:rPr>
        <w:t xml:space="preserve">delitti, consumati o tentati, di cui agli articoli </w:t>
      </w:r>
      <w:bookmarkEnd w:id="0"/>
      <w:r w:rsidRPr="00DD69B0">
        <w:rPr>
          <w:sz w:val="24"/>
          <w:szCs w:val="24"/>
        </w:rPr>
        <w:t>317, 318, 319, 319-ter, 319-quater, 320, 321, 322, 322-bis, 346-bis, 353, 353-bis, 354, 355 e 356 del codice penale nonché all’art. 2635 del codice civile;</w:t>
      </w:r>
    </w:p>
    <w:p w:rsidR="0047527E" w:rsidRPr="00DD69B0" w:rsidRDefault="0047527E" w:rsidP="0047527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7527E">
        <w:rPr>
          <w:sz w:val="24"/>
          <w:szCs w:val="24"/>
        </w:rPr>
        <w:t>b</w:t>
      </w:r>
      <w:r>
        <w:rPr>
          <w:sz w:val="24"/>
          <w:szCs w:val="24"/>
        </w:rPr>
        <w:t>-bis</w:t>
      </w:r>
      <w:r w:rsidRPr="0047527E">
        <w:rPr>
          <w:sz w:val="24"/>
          <w:szCs w:val="24"/>
        </w:rPr>
        <w:t>)</w:t>
      </w:r>
      <w:r w:rsidRPr="0047527E">
        <w:rPr>
          <w:sz w:val="24"/>
          <w:szCs w:val="24"/>
        </w:rPr>
        <w:tab/>
        <w:t>false comunicazioni sociali di cui agli articoli 2621 e 2622 del codice civile;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 di cui agli articoli 648-bis, 648-ter e 648-ter.1 del codice penale, riciclaggio di proventi di attività criminose o finanziamento del terrorismo, quali definiti all’art. 1 del D. Lgs.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sfruttamento del lavoro minorile e altre forme di tratta di esseri umani definite con il D. Lgs.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47527E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  <w:r w:rsidR="0047527E">
        <w:rPr>
          <w:sz w:val="24"/>
          <w:szCs w:val="24"/>
        </w:rPr>
        <w:t xml:space="preserve"> </w:t>
      </w:r>
      <w:r w:rsidRPr="000B2D6A">
        <w:rPr>
          <w:sz w:val="24"/>
          <w:szCs w:val="24"/>
        </w:rPr>
        <w:t>emessi i decreti penali di condanna divenuti irrevocabili, oppure le sentenze di applicazione della</w:t>
      </w:r>
    </w:p>
    <w:p w:rsidR="00D3014A" w:rsidRPr="000B2D6A" w:rsidRDefault="0047527E" w:rsidP="0047527E">
      <w:pPr>
        <w:tabs>
          <w:tab w:val="left" w:pos="54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014A" w:rsidRPr="000B2D6A">
        <w:rPr>
          <w:sz w:val="24"/>
          <w:szCs w:val="24"/>
        </w:rPr>
        <w:t>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1" w:name="OLE_LINK2"/>
      <w:bookmarkStart w:id="2" w:name="OLE_LINK1"/>
      <w:r w:rsidR="003B5ACA">
        <w:rPr>
          <w:sz w:val="24"/>
          <w:szCs w:val="24"/>
        </w:rPr>
        <w:t xml:space="preserve"> 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</w:t>
      </w:r>
      <w:r w:rsidR="00661EC0" w:rsidRPr="00661EC0">
        <w:rPr>
          <w:sz w:val="24"/>
          <w:szCs w:val="24"/>
        </w:rPr>
        <w:t>conformemente alle disposizioni del GDPR 679/2016</w:t>
      </w:r>
      <w:r w:rsidR="00661EC0">
        <w:rPr>
          <w:sz w:val="24"/>
          <w:szCs w:val="24"/>
        </w:rPr>
        <w:t xml:space="preserve">, </w:t>
      </w:r>
      <w:r w:rsidR="00D3014A" w:rsidRPr="003B5ACA">
        <w:rPr>
          <w:sz w:val="24"/>
          <w:szCs w:val="24"/>
        </w:rPr>
        <w:t>che i dati</w:t>
      </w:r>
      <w:r w:rsidR="00661EC0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 procedimento per il quale la presente dichiarazione viene resa.</w:t>
      </w:r>
    </w:p>
    <w:bookmarkEnd w:id="1"/>
    <w:bookmarkEnd w:id="2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  <w:bookmarkStart w:id="3" w:name="_GoBack"/>
      <w:bookmarkEnd w:id="3"/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                      FIRMA</w:t>
      </w:r>
    </w:p>
    <w:p w:rsidR="00D3014A" w:rsidRPr="003B5ACA" w:rsidRDefault="00D3014A">
      <w:pPr>
        <w:spacing w:after="40"/>
        <w:ind w:left="6372" w:firstLine="708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corredate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A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47527E"/>
    <w:rsid w:val="004E7E68"/>
    <w:rsid w:val="005D274C"/>
    <w:rsid w:val="00647117"/>
    <w:rsid w:val="00661EC0"/>
    <w:rsid w:val="006C67B2"/>
    <w:rsid w:val="007603E0"/>
    <w:rsid w:val="00807FA6"/>
    <w:rsid w:val="008D36F6"/>
    <w:rsid w:val="00921B3E"/>
    <w:rsid w:val="00934EDF"/>
    <w:rsid w:val="00AD0776"/>
    <w:rsid w:val="00AE7DC4"/>
    <w:rsid w:val="00B04613"/>
    <w:rsid w:val="00D16EA8"/>
    <w:rsid w:val="00D3014A"/>
    <w:rsid w:val="00DD69B0"/>
    <w:rsid w:val="00F112F3"/>
    <w:rsid w:val="00F80016"/>
    <w:rsid w:val="00F80C19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97ED4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4</cp:revision>
  <cp:lastPrinted>1899-12-31T23:00:00Z</cp:lastPrinted>
  <dcterms:created xsi:type="dcterms:W3CDTF">2020-10-27T15:58:00Z</dcterms:created>
  <dcterms:modified xsi:type="dcterms:W3CDTF">2020-11-02T08:38:00Z</dcterms:modified>
</cp:coreProperties>
</file>