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AF" w:rsidRDefault="00331DAF" w:rsidP="00331DAF">
      <w:pPr>
        <w:pStyle w:val="Default"/>
        <w:jc w:val="center"/>
        <w:rPr>
          <w:rFonts w:ascii="Garamond" w:hAnsi="Garamond"/>
          <w:b/>
        </w:rPr>
      </w:pPr>
      <w:bookmarkStart w:id="0" w:name="_GoBack"/>
      <w:bookmarkEnd w:id="0"/>
    </w:p>
    <w:p w:rsidR="00331DAF" w:rsidRPr="00331DAF" w:rsidRDefault="00331DAF" w:rsidP="00331DAF">
      <w:pPr>
        <w:pStyle w:val="Default"/>
        <w:jc w:val="center"/>
        <w:rPr>
          <w:rFonts w:ascii="Garamond" w:hAnsi="Garamond"/>
          <w:b/>
        </w:rPr>
      </w:pPr>
      <w:r w:rsidRPr="00331DAF">
        <w:rPr>
          <w:rFonts w:ascii="Garamond" w:hAnsi="Garamond"/>
          <w:b/>
        </w:rPr>
        <w:t>ALLEGATO 1/E</w:t>
      </w:r>
    </w:p>
    <w:p w:rsidR="00331DAF" w:rsidRDefault="00331DAF" w:rsidP="00331DAF">
      <w:pPr>
        <w:pStyle w:val="Default"/>
        <w:spacing w:line="320" w:lineRule="exact"/>
        <w:jc w:val="center"/>
        <w:rPr>
          <w:rFonts w:ascii="Garamond" w:hAnsi="Garamond"/>
          <w:b/>
        </w:rPr>
      </w:pPr>
      <w:bookmarkStart w:id="1" w:name="_Hlk40283873"/>
    </w:p>
    <w:p w:rsidR="00331DAF" w:rsidRDefault="00331DAF" w:rsidP="00331DAF">
      <w:pPr>
        <w:pStyle w:val="Default"/>
        <w:spacing w:line="320" w:lineRule="exact"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>PROCEDURA APERTA, PER L’AFFIDAMENTO DEL SERVIZIO DI VIGILANZA PRIVATA PER LE SEDI E ATTIVITA’ DI ASET S.P.A.</w:t>
      </w:r>
    </w:p>
    <w:p w:rsidR="00331DAF" w:rsidRDefault="00331DAF" w:rsidP="00331DAF">
      <w:pPr>
        <w:pStyle w:val="Default"/>
        <w:spacing w:line="440" w:lineRule="exact"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CIG </w:t>
      </w:r>
      <w:r w:rsidR="00B32EE3" w:rsidRPr="00B32EE3">
        <w:rPr>
          <w:rFonts w:ascii="Garamond" w:hAnsi="Garamond"/>
          <w:b/>
        </w:rPr>
        <w:t>8343446D70</w:t>
      </w:r>
      <w:bookmarkEnd w:id="1"/>
    </w:p>
    <w:p w:rsidR="001641B5" w:rsidRDefault="001641B5" w:rsidP="00331DAF">
      <w:pPr>
        <w:pStyle w:val="Default"/>
        <w:spacing w:line="440" w:lineRule="exact"/>
        <w:jc w:val="center"/>
        <w:rPr>
          <w:rFonts w:ascii="Garamond" w:hAnsi="Garamond"/>
          <w:b/>
          <w:color w:val="auto"/>
        </w:rPr>
      </w:pPr>
      <w:r w:rsidRPr="00331DAF">
        <w:rPr>
          <w:rFonts w:ascii="Garamond" w:hAnsi="Garamond"/>
          <w:b/>
        </w:rPr>
        <w:t>- SCHEMA DI RELAZIONE TECNICA</w:t>
      </w:r>
      <w:r>
        <w:rPr>
          <w:rFonts w:ascii="Garamond" w:hAnsi="Garamond"/>
          <w:b/>
        </w:rPr>
        <w:t xml:space="preserve"> -</w:t>
      </w:r>
    </w:p>
    <w:p w:rsidR="00331DAF" w:rsidRDefault="00331DAF" w:rsidP="00331DAF">
      <w:pPr>
        <w:pStyle w:val="Default"/>
        <w:rPr>
          <w:rFonts w:ascii="Garamond" w:hAnsi="Garamond"/>
        </w:rPr>
        <w:sectPr w:rsidR="00331DAF" w:rsidSect="00331DAF">
          <w:headerReference w:type="default" r:id="rId8"/>
          <w:footerReference w:type="default" r:id="rId9"/>
          <w:pgSz w:w="11906" w:h="16838"/>
          <w:pgMar w:top="1562" w:right="1134" w:bottom="1134" w:left="1134" w:header="567" w:footer="708" w:gutter="0"/>
          <w:cols w:space="708"/>
          <w:docGrid w:linePitch="360"/>
        </w:sectPr>
      </w:pPr>
    </w:p>
    <w:p w:rsidR="00331DAF" w:rsidRPr="00331DAF" w:rsidRDefault="001641B5" w:rsidP="00E83A24">
      <w:pPr>
        <w:pStyle w:val="Default"/>
        <w:spacing w:line="320" w:lineRule="exact"/>
        <w:rPr>
          <w:rFonts w:ascii="Garamond" w:hAnsi="Garamond" w:cstheme="minorBidi"/>
          <w:color w:val="auto"/>
        </w:rPr>
      </w:pPr>
      <w:r>
        <w:rPr>
          <w:rFonts w:ascii="Garamond" w:hAnsi="Garamond" w:cstheme="minorBidi"/>
          <w:color w:val="auto"/>
        </w:rPr>
        <w:lastRenderedPageBreak/>
        <w:t>A</w:t>
      </w:r>
      <w:r w:rsidR="00331DAF" w:rsidRPr="00331DAF">
        <w:rPr>
          <w:rFonts w:ascii="Garamond" w:hAnsi="Garamond" w:cstheme="minorBidi"/>
          <w:color w:val="auto"/>
        </w:rPr>
        <w:t xml:space="preserve">. PRESCRIZIONI GENERALI </w:t>
      </w:r>
    </w:p>
    <w:p w:rsidR="00331DAF" w:rsidRPr="00331DAF" w:rsidRDefault="00331DAF" w:rsidP="00E83A24">
      <w:pPr>
        <w:pStyle w:val="Default"/>
        <w:spacing w:line="320" w:lineRule="exact"/>
        <w:jc w:val="both"/>
        <w:rPr>
          <w:rFonts w:ascii="Garamond" w:hAnsi="Garamond" w:cstheme="minorBidi"/>
          <w:color w:val="auto"/>
        </w:rPr>
      </w:pPr>
      <w:r w:rsidRPr="00331DAF">
        <w:rPr>
          <w:rFonts w:ascii="Garamond" w:hAnsi="Garamond" w:cstheme="minorBidi"/>
          <w:color w:val="auto"/>
        </w:rPr>
        <w:t xml:space="preserve">L’Offerta tecnica deve essere redatta in lingua italiana e deve rispettare le seguenti prescrizioni. </w:t>
      </w:r>
    </w:p>
    <w:p w:rsidR="00331DAF" w:rsidRPr="00331DAF" w:rsidRDefault="00331DAF" w:rsidP="00E83A24">
      <w:pPr>
        <w:pStyle w:val="Default"/>
        <w:spacing w:line="320" w:lineRule="exact"/>
        <w:jc w:val="both"/>
        <w:rPr>
          <w:rFonts w:ascii="Garamond" w:hAnsi="Garamond" w:cstheme="minorBidi"/>
          <w:color w:val="auto"/>
        </w:rPr>
      </w:pPr>
      <w:r w:rsidRPr="00331DAF">
        <w:rPr>
          <w:rFonts w:ascii="Garamond" w:hAnsi="Garamond" w:cstheme="minorBidi"/>
          <w:color w:val="auto"/>
        </w:rPr>
        <w:t xml:space="preserve">In caso di redazione in lingua diversa dall’italiano l’offerta stessa deve essere corredata da traduzione giurata in lingua italiana che dovrà rispettare le medesime prescrizioni. </w:t>
      </w:r>
    </w:p>
    <w:p w:rsidR="00331DAF" w:rsidRPr="00331DAF" w:rsidRDefault="00331DAF" w:rsidP="00E83A24">
      <w:pPr>
        <w:pStyle w:val="Default"/>
        <w:spacing w:line="320" w:lineRule="exact"/>
        <w:jc w:val="both"/>
        <w:rPr>
          <w:rFonts w:ascii="Garamond" w:hAnsi="Garamond" w:cstheme="minorBidi"/>
          <w:color w:val="auto"/>
        </w:rPr>
      </w:pPr>
      <w:r w:rsidRPr="00331DAF">
        <w:rPr>
          <w:rFonts w:ascii="Garamond" w:hAnsi="Garamond" w:cstheme="minorBidi"/>
          <w:color w:val="auto"/>
        </w:rPr>
        <w:t xml:space="preserve">L’Offerta tecnica deve contenere una descrizione completa e dettagliata dei servizi offerti che dovranno essere, comunque, conformi ai livelli/elementi minimi indicati nel Capitolato. </w:t>
      </w:r>
    </w:p>
    <w:p w:rsidR="00331DAF" w:rsidRPr="00331DAF" w:rsidRDefault="00331DAF" w:rsidP="00E83A24">
      <w:pPr>
        <w:pStyle w:val="Default"/>
        <w:spacing w:line="320" w:lineRule="exact"/>
        <w:jc w:val="both"/>
        <w:rPr>
          <w:rFonts w:ascii="Garamond" w:hAnsi="Garamond" w:cstheme="minorBidi"/>
          <w:color w:val="auto"/>
        </w:rPr>
      </w:pPr>
      <w:r w:rsidRPr="00331DAF">
        <w:rPr>
          <w:rFonts w:ascii="Garamond" w:hAnsi="Garamond" w:cstheme="minorBidi"/>
          <w:color w:val="auto"/>
        </w:rPr>
        <w:t xml:space="preserve">L’Offerta tecnica deve rispettare le seguenti specifiche: </w:t>
      </w:r>
    </w:p>
    <w:p w:rsidR="00331DAF" w:rsidRPr="00331DAF" w:rsidRDefault="00331DAF" w:rsidP="00E83A24">
      <w:pPr>
        <w:pStyle w:val="Default"/>
        <w:numPr>
          <w:ilvl w:val="0"/>
          <w:numId w:val="1"/>
        </w:numPr>
        <w:spacing w:line="320" w:lineRule="exact"/>
        <w:jc w:val="both"/>
        <w:rPr>
          <w:rFonts w:ascii="Garamond" w:hAnsi="Garamond"/>
          <w:color w:val="auto"/>
        </w:rPr>
      </w:pPr>
      <w:r w:rsidRPr="00331DAF">
        <w:rPr>
          <w:rFonts w:ascii="Garamond" w:hAnsi="Garamond"/>
          <w:color w:val="auto"/>
        </w:rPr>
        <w:t xml:space="preserve">deve essere articolata secondo lo “Schema di Relazione Tecnica” riportato nel successivo punto 2) “Schema di Relazione Tecnica”; </w:t>
      </w:r>
    </w:p>
    <w:p w:rsidR="00331DAF" w:rsidRPr="00331DAF" w:rsidRDefault="00331DAF" w:rsidP="00E83A24">
      <w:pPr>
        <w:pStyle w:val="Default"/>
        <w:numPr>
          <w:ilvl w:val="0"/>
          <w:numId w:val="1"/>
        </w:numPr>
        <w:spacing w:line="320" w:lineRule="exact"/>
        <w:jc w:val="both"/>
        <w:rPr>
          <w:rFonts w:ascii="Garamond" w:hAnsi="Garamond"/>
          <w:color w:val="auto"/>
        </w:rPr>
      </w:pPr>
      <w:r w:rsidRPr="00331DAF">
        <w:rPr>
          <w:rFonts w:ascii="Garamond" w:hAnsi="Garamond"/>
          <w:color w:val="auto"/>
        </w:rPr>
        <w:t xml:space="preserve">i testi di istruzione, riportati in colore </w:t>
      </w:r>
      <w:r w:rsidR="008E3893">
        <w:rPr>
          <w:rFonts w:ascii="Garamond" w:hAnsi="Garamond"/>
          <w:color w:val="auto"/>
        </w:rPr>
        <w:t>rosso</w:t>
      </w:r>
      <w:r w:rsidRPr="00331DAF">
        <w:rPr>
          <w:rFonts w:ascii="Garamond" w:hAnsi="Garamond"/>
          <w:color w:val="auto"/>
        </w:rPr>
        <w:t xml:space="preserve"> nello </w:t>
      </w:r>
      <w:r>
        <w:rPr>
          <w:rFonts w:ascii="Garamond" w:hAnsi="Garamond"/>
          <w:color w:val="auto"/>
        </w:rPr>
        <w:t>s</w:t>
      </w:r>
      <w:r w:rsidRPr="00331DAF">
        <w:rPr>
          <w:rFonts w:ascii="Garamond" w:hAnsi="Garamond"/>
          <w:color w:val="auto"/>
        </w:rPr>
        <w:t xml:space="preserve">chema predetto, devono essere rimossi; </w:t>
      </w:r>
    </w:p>
    <w:p w:rsidR="00331DAF" w:rsidRPr="00331DAF" w:rsidRDefault="00331DAF" w:rsidP="00E83A24">
      <w:pPr>
        <w:pStyle w:val="Default"/>
        <w:numPr>
          <w:ilvl w:val="0"/>
          <w:numId w:val="1"/>
        </w:numPr>
        <w:spacing w:line="320" w:lineRule="exact"/>
        <w:jc w:val="both"/>
        <w:rPr>
          <w:rFonts w:ascii="Garamond" w:hAnsi="Garamond"/>
          <w:color w:val="auto"/>
        </w:rPr>
      </w:pPr>
      <w:r w:rsidRPr="00331DAF">
        <w:rPr>
          <w:rFonts w:ascii="Garamond" w:hAnsi="Garamond"/>
          <w:color w:val="auto"/>
        </w:rPr>
        <w:t xml:space="preserve">deve essere stampata su fogli singoli di formato DIN A4, non in bollo, con una numerazione progressiva e univoca delle pagine; </w:t>
      </w:r>
    </w:p>
    <w:p w:rsidR="00331DAF" w:rsidRPr="00331DAF" w:rsidRDefault="00331DAF" w:rsidP="00E83A24">
      <w:pPr>
        <w:pStyle w:val="Default"/>
        <w:numPr>
          <w:ilvl w:val="0"/>
          <w:numId w:val="1"/>
        </w:numPr>
        <w:spacing w:line="320" w:lineRule="exact"/>
        <w:jc w:val="both"/>
        <w:rPr>
          <w:rFonts w:ascii="Garamond" w:hAnsi="Garamond"/>
          <w:color w:val="auto"/>
        </w:rPr>
      </w:pPr>
      <w:r w:rsidRPr="00331DAF">
        <w:rPr>
          <w:rFonts w:ascii="Garamond" w:hAnsi="Garamond"/>
          <w:color w:val="auto"/>
        </w:rPr>
        <w:t xml:space="preserve">deve essere contenuta entro le 50 (cinquanta) pagine al netto delle copertine e del sommario; </w:t>
      </w:r>
    </w:p>
    <w:p w:rsidR="00331DAF" w:rsidRPr="00331DAF" w:rsidRDefault="00331DAF" w:rsidP="00E83A24">
      <w:pPr>
        <w:pStyle w:val="Default"/>
        <w:numPr>
          <w:ilvl w:val="0"/>
          <w:numId w:val="1"/>
        </w:numPr>
        <w:spacing w:line="320" w:lineRule="exact"/>
        <w:jc w:val="both"/>
        <w:rPr>
          <w:rFonts w:ascii="Garamond" w:hAnsi="Garamond"/>
          <w:color w:val="auto"/>
        </w:rPr>
      </w:pPr>
      <w:r w:rsidRPr="00331DAF">
        <w:rPr>
          <w:rFonts w:ascii="Garamond" w:hAnsi="Garamond"/>
          <w:color w:val="auto"/>
        </w:rPr>
        <w:t xml:space="preserve">deve recare margini laterali non inferiori ai 2 cm; </w:t>
      </w:r>
    </w:p>
    <w:p w:rsidR="00331DAF" w:rsidRPr="00331DAF" w:rsidRDefault="00331DAF" w:rsidP="00E83A24">
      <w:pPr>
        <w:pStyle w:val="Default"/>
        <w:numPr>
          <w:ilvl w:val="0"/>
          <w:numId w:val="1"/>
        </w:numPr>
        <w:spacing w:line="320" w:lineRule="exact"/>
        <w:jc w:val="both"/>
        <w:rPr>
          <w:rFonts w:ascii="Garamond" w:hAnsi="Garamond"/>
          <w:color w:val="auto"/>
        </w:rPr>
      </w:pPr>
      <w:r w:rsidRPr="00331DAF">
        <w:rPr>
          <w:rFonts w:ascii="Garamond" w:hAnsi="Garamond"/>
          <w:color w:val="auto"/>
        </w:rPr>
        <w:t xml:space="preserve">deve essere redatta con caratteri di dimensione non inferiore a 10; </w:t>
      </w:r>
    </w:p>
    <w:p w:rsidR="00331DAF" w:rsidRPr="00331DAF" w:rsidRDefault="00331DAF" w:rsidP="00E83A24">
      <w:pPr>
        <w:pStyle w:val="Default"/>
        <w:numPr>
          <w:ilvl w:val="0"/>
          <w:numId w:val="1"/>
        </w:numPr>
        <w:spacing w:line="320" w:lineRule="exact"/>
        <w:jc w:val="both"/>
        <w:rPr>
          <w:rFonts w:ascii="Garamond" w:hAnsi="Garamond"/>
          <w:color w:val="auto"/>
        </w:rPr>
      </w:pPr>
      <w:r w:rsidRPr="00331DAF">
        <w:rPr>
          <w:rFonts w:ascii="Garamond" w:hAnsi="Garamond"/>
          <w:color w:val="auto"/>
        </w:rPr>
        <w:t xml:space="preserve">la combinazione dell’interlinea e dei margini superiore e inferiore deve essere tale da far rientrare nella singola pagina un massimo di 40 righe; </w:t>
      </w:r>
    </w:p>
    <w:p w:rsidR="00331DAF" w:rsidRPr="00331DAF" w:rsidRDefault="00331DAF" w:rsidP="00E83A24">
      <w:pPr>
        <w:pStyle w:val="Default"/>
        <w:numPr>
          <w:ilvl w:val="0"/>
          <w:numId w:val="1"/>
        </w:numPr>
        <w:spacing w:line="320" w:lineRule="exact"/>
        <w:jc w:val="both"/>
        <w:rPr>
          <w:rFonts w:ascii="Garamond" w:hAnsi="Garamond"/>
          <w:color w:val="auto"/>
        </w:rPr>
      </w:pPr>
      <w:r w:rsidRPr="00331DAF">
        <w:rPr>
          <w:rFonts w:ascii="Garamond" w:hAnsi="Garamond"/>
          <w:color w:val="auto"/>
        </w:rPr>
        <w:t xml:space="preserve">le eventuali immagini inserite che contengano testi scritti dovranno essere tali che i caratteri delle parti di cui si intende permettere la valutazione siano di dimensione molto prossima al carattere 10 del corpo del testo, ovvero paragonabile a tale dimensione di carattere e comunque leggibile; la Commissione giudicatrice ha piena facoltà di ritenere non giudicabili ed escludere dalla valutazione immagini o parti di immagini che dovessero risultare di difficile lettura a causa della eccessiva riduzione dei caratteri, ovvero di non valutare immagini che concretizzano un aggiramento sistematico del limite sulla dimensione 10 del carattere da utilizzare nel corpo del testo; </w:t>
      </w:r>
    </w:p>
    <w:p w:rsidR="00331DAF" w:rsidRDefault="008E3893" w:rsidP="00E83A24">
      <w:pPr>
        <w:pStyle w:val="Default"/>
        <w:numPr>
          <w:ilvl w:val="0"/>
          <w:numId w:val="1"/>
        </w:numPr>
        <w:spacing w:line="320" w:lineRule="exac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ognuna delle 3 (tre) copie cartacee della</w:t>
      </w:r>
      <w:r w:rsidR="00E83A24">
        <w:rPr>
          <w:rFonts w:ascii="Garamond" w:hAnsi="Garamond"/>
          <w:color w:val="auto"/>
        </w:rPr>
        <w:t xml:space="preserve"> </w:t>
      </w:r>
      <w:r w:rsidR="00731438">
        <w:rPr>
          <w:rFonts w:ascii="Garamond" w:hAnsi="Garamond"/>
          <w:color w:val="auto"/>
        </w:rPr>
        <w:t xml:space="preserve">relazione tecnica </w:t>
      </w:r>
      <w:r w:rsidR="00331DAF" w:rsidRPr="00331DAF">
        <w:rPr>
          <w:rFonts w:ascii="Garamond" w:hAnsi="Garamond"/>
          <w:color w:val="auto"/>
        </w:rPr>
        <w:t xml:space="preserve">deve essere sottoscritta </w:t>
      </w:r>
      <w:r>
        <w:rPr>
          <w:rFonts w:ascii="Garamond" w:hAnsi="Garamond"/>
          <w:color w:val="auto"/>
        </w:rPr>
        <w:t>in ciascuna pagina</w:t>
      </w:r>
      <w:r w:rsidRPr="00331DAF">
        <w:rPr>
          <w:rFonts w:ascii="Garamond" w:hAnsi="Garamond"/>
          <w:color w:val="auto"/>
        </w:rPr>
        <w:t xml:space="preserve"> </w:t>
      </w:r>
      <w:r w:rsidR="00331DAF" w:rsidRPr="00331DAF">
        <w:rPr>
          <w:rFonts w:ascii="Garamond" w:hAnsi="Garamond"/>
          <w:color w:val="auto"/>
        </w:rPr>
        <w:t>dal legale rappresentante del concorrente o da un suo procuratore;</w:t>
      </w:r>
    </w:p>
    <w:p w:rsidR="00E83A24" w:rsidRDefault="00331DAF" w:rsidP="00E83A24">
      <w:pPr>
        <w:pStyle w:val="Default"/>
        <w:numPr>
          <w:ilvl w:val="0"/>
          <w:numId w:val="1"/>
        </w:numPr>
        <w:spacing w:line="320" w:lineRule="exact"/>
        <w:jc w:val="both"/>
        <w:rPr>
          <w:rFonts w:ascii="Garamond" w:hAnsi="Garamond"/>
          <w:color w:val="auto"/>
        </w:rPr>
      </w:pPr>
      <w:r w:rsidRPr="00331DAF">
        <w:rPr>
          <w:rFonts w:ascii="Garamond" w:hAnsi="Garamond"/>
          <w:color w:val="auto"/>
        </w:rPr>
        <w:t>nel caso di concorrenti associati, l’offerta deve essere sottoscritta con le modalità indicate per la sottoscrizione della domanda fissate dal disciplinare</w:t>
      </w:r>
      <w:r w:rsidR="00731438">
        <w:rPr>
          <w:rFonts w:ascii="Garamond" w:hAnsi="Garamond"/>
          <w:color w:val="auto"/>
        </w:rPr>
        <w:t xml:space="preserve"> di gara</w:t>
      </w:r>
      <w:r w:rsidRPr="00331DAF">
        <w:rPr>
          <w:rFonts w:ascii="Garamond" w:hAnsi="Garamond"/>
          <w:color w:val="auto"/>
        </w:rPr>
        <w:t xml:space="preserve">. </w:t>
      </w:r>
    </w:p>
    <w:p w:rsidR="00553864" w:rsidRDefault="00553864" w:rsidP="00553864">
      <w:pPr>
        <w:pStyle w:val="Default"/>
        <w:spacing w:line="320" w:lineRule="exact"/>
        <w:jc w:val="both"/>
        <w:rPr>
          <w:rFonts w:ascii="Garamond" w:hAnsi="Garamond"/>
          <w:color w:val="auto"/>
        </w:rPr>
        <w:sectPr w:rsidR="00553864" w:rsidSect="00331DAF">
          <w:headerReference w:type="default" r:id="rId10"/>
          <w:pgSz w:w="11906" w:h="16838"/>
          <w:pgMar w:top="1994" w:right="1134" w:bottom="1134" w:left="1134" w:header="567" w:footer="708" w:gutter="0"/>
          <w:cols w:space="708"/>
          <w:docGrid w:linePitch="360"/>
        </w:sectPr>
      </w:pPr>
    </w:p>
    <w:p w:rsidR="00331DAF" w:rsidRPr="00C75D30" w:rsidRDefault="001641B5" w:rsidP="00331DAF">
      <w:pPr>
        <w:pStyle w:val="Default"/>
        <w:spacing w:line="320" w:lineRule="exact"/>
        <w:rPr>
          <w:rFonts w:ascii="Garamond" w:hAnsi="Garamond" w:cstheme="minorBidi"/>
          <w:color w:val="FF0000"/>
        </w:rPr>
      </w:pPr>
      <w:r>
        <w:rPr>
          <w:rFonts w:ascii="Garamond" w:hAnsi="Garamond" w:cstheme="minorBidi"/>
          <w:color w:val="FF0000"/>
        </w:rPr>
        <w:lastRenderedPageBreak/>
        <w:t>B</w:t>
      </w:r>
      <w:r w:rsidR="00331DAF" w:rsidRPr="00C75D30">
        <w:rPr>
          <w:rFonts w:ascii="Garamond" w:hAnsi="Garamond" w:cstheme="minorBidi"/>
          <w:color w:val="FF0000"/>
        </w:rPr>
        <w:t xml:space="preserve">. SCHEMA DI OFFERTA TECNICA </w:t>
      </w:r>
    </w:p>
    <w:p w:rsidR="00331DAF" w:rsidRPr="00C75D30" w:rsidRDefault="00331DAF" w:rsidP="00331DAF">
      <w:pPr>
        <w:pStyle w:val="Default"/>
        <w:spacing w:line="320" w:lineRule="exact"/>
        <w:rPr>
          <w:rFonts w:ascii="Garamond" w:hAnsi="Garamond" w:cstheme="minorBidi"/>
          <w:color w:val="FF0000"/>
        </w:rPr>
      </w:pPr>
    </w:p>
    <w:p w:rsidR="00331DAF" w:rsidRPr="00C75D30" w:rsidRDefault="00331DAF" w:rsidP="00331DAF">
      <w:pPr>
        <w:pStyle w:val="Default"/>
        <w:spacing w:line="320" w:lineRule="exact"/>
        <w:rPr>
          <w:rFonts w:ascii="Garamond" w:hAnsi="Garamond"/>
          <w:color w:val="FF0000"/>
        </w:rPr>
      </w:pPr>
      <w:r w:rsidRPr="00C75D30">
        <w:rPr>
          <w:rFonts w:ascii="Garamond" w:hAnsi="Garamond"/>
          <w:b/>
          <w:bCs/>
          <w:i/>
          <w:iCs/>
          <w:color w:val="FF0000"/>
        </w:rPr>
        <w:t xml:space="preserve">PAGINA DI COPERTINA </w:t>
      </w:r>
    </w:p>
    <w:p w:rsidR="00E83A24" w:rsidRDefault="00E83A24" w:rsidP="00331DAF">
      <w:pPr>
        <w:pStyle w:val="Default"/>
        <w:spacing w:line="320" w:lineRule="exact"/>
        <w:rPr>
          <w:rFonts w:ascii="Garamond" w:hAnsi="Garamond"/>
          <w:color w:val="auto"/>
        </w:rPr>
      </w:pPr>
    </w:p>
    <w:p w:rsidR="00E83A24" w:rsidRPr="00222BB6" w:rsidRDefault="00E83A24" w:rsidP="00553864">
      <w:pPr>
        <w:spacing w:after="0" w:line="320" w:lineRule="exact"/>
        <w:ind w:left="6095"/>
        <w:jc w:val="both"/>
        <w:rPr>
          <w:rFonts w:ascii="Garamond" w:hAnsi="Garamond"/>
          <w:sz w:val="24"/>
          <w:szCs w:val="24"/>
        </w:rPr>
      </w:pPr>
      <w:r w:rsidRPr="00222BB6">
        <w:rPr>
          <w:rFonts w:ascii="Garamond" w:hAnsi="Garamond"/>
          <w:sz w:val="24"/>
          <w:szCs w:val="24"/>
        </w:rPr>
        <w:t xml:space="preserve">All'Aset </w:t>
      </w:r>
      <w:r>
        <w:rPr>
          <w:rFonts w:ascii="Garamond" w:hAnsi="Garamond"/>
          <w:sz w:val="24"/>
          <w:szCs w:val="24"/>
        </w:rPr>
        <w:t>S.p.A.</w:t>
      </w:r>
    </w:p>
    <w:p w:rsidR="00E83A24" w:rsidRPr="00222BB6" w:rsidRDefault="00E83A24" w:rsidP="00553864">
      <w:pPr>
        <w:spacing w:after="0" w:line="320" w:lineRule="exact"/>
        <w:ind w:left="609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Luigi Einaudi,1</w:t>
      </w:r>
    </w:p>
    <w:p w:rsidR="00E83A24" w:rsidRPr="00222BB6" w:rsidRDefault="00E83A24" w:rsidP="00553864">
      <w:pPr>
        <w:spacing w:after="0" w:line="320" w:lineRule="exact"/>
        <w:ind w:left="609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61032 FANO (PU)</w:t>
      </w:r>
    </w:p>
    <w:p w:rsidR="00553864" w:rsidRDefault="00553864" w:rsidP="00331DAF">
      <w:pPr>
        <w:pStyle w:val="Default"/>
        <w:spacing w:line="320" w:lineRule="exact"/>
        <w:rPr>
          <w:rFonts w:ascii="Garamond" w:hAnsi="Garamond"/>
          <w:b/>
          <w:bCs/>
          <w:color w:val="auto"/>
        </w:rPr>
      </w:pPr>
    </w:p>
    <w:p w:rsidR="00553864" w:rsidRDefault="00553864" w:rsidP="00331DAF">
      <w:pPr>
        <w:pStyle w:val="Default"/>
        <w:spacing w:line="320" w:lineRule="exact"/>
        <w:rPr>
          <w:rFonts w:ascii="Garamond" w:hAnsi="Garamond"/>
          <w:b/>
          <w:bCs/>
          <w:color w:val="auto"/>
        </w:rPr>
      </w:pPr>
    </w:p>
    <w:p w:rsidR="00553864" w:rsidRDefault="00553864" w:rsidP="00331DAF">
      <w:pPr>
        <w:pStyle w:val="Default"/>
        <w:spacing w:line="320" w:lineRule="exact"/>
        <w:rPr>
          <w:rFonts w:ascii="Garamond" w:hAnsi="Garamond"/>
          <w:b/>
          <w:bCs/>
          <w:color w:val="auto"/>
        </w:rPr>
      </w:pPr>
    </w:p>
    <w:p w:rsidR="00331DAF" w:rsidRPr="00331DAF" w:rsidRDefault="00331DAF" w:rsidP="00331DAF">
      <w:pPr>
        <w:pStyle w:val="Default"/>
        <w:spacing w:line="320" w:lineRule="exact"/>
        <w:rPr>
          <w:rFonts w:ascii="Garamond" w:hAnsi="Garamond"/>
          <w:color w:val="auto"/>
        </w:rPr>
      </w:pPr>
      <w:r w:rsidRPr="00331DAF">
        <w:rPr>
          <w:rFonts w:ascii="Garamond" w:hAnsi="Garamond"/>
          <w:b/>
          <w:bCs/>
          <w:color w:val="auto"/>
        </w:rPr>
        <w:t xml:space="preserve">OFFERTA TECNICA </w:t>
      </w:r>
      <w:r w:rsidR="00553864">
        <w:rPr>
          <w:rFonts w:ascii="Garamond" w:hAnsi="Garamond"/>
          <w:b/>
          <w:bCs/>
          <w:color w:val="auto"/>
        </w:rPr>
        <w:t xml:space="preserve">PER </w:t>
      </w:r>
      <w:r w:rsidR="00553864" w:rsidRPr="00553864">
        <w:rPr>
          <w:rFonts w:ascii="Garamond" w:hAnsi="Garamond"/>
          <w:b/>
          <w:bCs/>
          <w:color w:val="auto"/>
        </w:rPr>
        <w:t>L’AFFIDAMENTO DEL SERVIZIO DI VIGILANZA PRIVATA PER LE SEDI E ATTIVITÀ DI ASET S.P.A.</w:t>
      </w:r>
      <w:r w:rsidR="00553864" w:rsidRPr="00331DAF">
        <w:rPr>
          <w:rFonts w:ascii="Garamond" w:hAnsi="Garamond"/>
          <w:b/>
          <w:bCs/>
          <w:color w:val="auto"/>
        </w:rPr>
        <w:t xml:space="preserve"> </w:t>
      </w:r>
    </w:p>
    <w:p w:rsidR="00553864" w:rsidRDefault="00553864" w:rsidP="00331DAF">
      <w:pPr>
        <w:pStyle w:val="Default"/>
        <w:spacing w:line="320" w:lineRule="exact"/>
        <w:rPr>
          <w:rFonts w:ascii="Garamond" w:hAnsi="Garamond"/>
          <w:b/>
          <w:bCs/>
          <w:color w:val="auto"/>
        </w:rPr>
      </w:pPr>
    </w:p>
    <w:p w:rsidR="00331DAF" w:rsidRPr="00331DAF" w:rsidRDefault="00331DAF" w:rsidP="00331DAF">
      <w:pPr>
        <w:pStyle w:val="Default"/>
        <w:spacing w:line="320" w:lineRule="exact"/>
        <w:rPr>
          <w:rFonts w:ascii="Garamond" w:hAnsi="Garamond"/>
          <w:color w:val="auto"/>
        </w:rPr>
      </w:pPr>
      <w:r w:rsidRPr="00331DAF">
        <w:rPr>
          <w:rFonts w:ascii="Garamond" w:hAnsi="Garamond"/>
          <w:b/>
          <w:bCs/>
          <w:color w:val="auto"/>
        </w:rPr>
        <w:t xml:space="preserve">CONCORRENTE: </w:t>
      </w:r>
      <w:r w:rsidRPr="00C75D30">
        <w:rPr>
          <w:rFonts w:ascii="Garamond" w:hAnsi="Garamond"/>
          <w:b/>
          <w:bCs/>
          <w:i/>
          <w:iCs/>
          <w:color w:val="FF0000"/>
        </w:rPr>
        <w:t xml:space="preserve">DENOMINAZIONE DELL’OFFERENTE </w:t>
      </w:r>
    </w:p>
    <w:p w:rsidR="00553864" w:rsidRDefault="00553864" w:rsidP="00331DAF">
      <w:pPr>
        <w:pStyle w:val="Default"/>
        <w:spacing w:line="320" w:lineRule="exact"/>
        <w:rPr>
          <w:rFonts w:ascii="Garamond" w:hAnsi="Garamond"/>
          <w:color w:val="auto"/>
        </w:rPr>
      </w:pPr>
    </w:p>
    <w:p w:rsidR="00553864" w:rsidRPr="00C75D30" w:rsidRDefault="00331DAF" w:rsidP="00553864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QUESTA PAGINA </w:t>
      </w:r>
      <w:r w:rsidR="00553864" w:rsidRPr="00C75D30">
        <w:rPr>
          <w:rFonts w:ascii="Garamond" w:hAnsi="Garamond"/>
          <w:color w:val="FF0000"/>
        </w:rPr>
        <w:t>È</w:t>
      </w:r>
      <w:r w:rsidRPr="00C75D30">
        <w:rPr>
          <w:rFonts w:ascii="Garamond" w:hAnsi="Garamond"/>
          <w:color w:val="FF0000"/>
        </w:rPr>
        <w:t xml:space="preserve"> SOLO DI COPERTINA E NON </w:t>
      </w:r>
      <w:proofErr w:type="gramStart"/>
      <w:r w:rsidRPr="00C75D30">
        <w:rPr>
          <w:rFonts w:ascii="Garamond" w:hAnsi="Garamond"/>
          <w:color w:val="FF0000"/>
        </w:rPr>
        <w:t>E’</w:t>
      </w:r>
      <w:proofErr w:type="gramEnd"/>
      <w:r w:rsidRPr="00C75D30">
        <w:rPr>
          <w:rFonts w:ascii="Garamond" w:hAnsi="Garamond"/>
          <w:color w:val="FF0000"/>
        </w:rPr>
        <w:t xml:space="preserve"> CONSIDERATA AI FINI DEL RISPETTO DEL LIMITE DI NUMERO MASSIMO DELLE PAGINE</w:t>
      </w:r>
    </w:p>
    <w:p w:rsidR="00331DAF" w:rsidRPr="00331DAF" w:rsidRDefault="00331DAF" w:rsidP="00331DAF">
      <w:pPr>
        <w:pStyle w:val="Default"/>
        <w:spacing w:line="320" w:lineRule="exact"/>
        <w:rPr>
          <w:rFonts w:ascii="Garamond" w:hAnsi="Garamond" w:cstheme="minorBidi"/>
          <w:color w:val="auto"/>
        </w:rPr>
      </w:pPr>
    </w:p>
    <w:p w:rsidR="00331DAF" w:rsidRPr="00331DAF" w:rsidRDefault="00331DAF" w:rsidP="00331DAF">
      <w:pPr>
        <w:pStyle w:val="Default"/>
        <w:pageBreakBefore/>
        <w:spacing w:line="320" w:lineRule="exact"/>
        <w:rPr>
          <w:rFonts w:ascii="Garamond" w:hAnsi="Garamond"/>
          <w:color w:val="auto"/>
        </w:rPr>
      </w:pPr>
      <w:r w:rsidRPr="00331DAF">
        <w:rPr>
          <w:rFonts w:ascii="Garamond" w:hAnsi="Garamond"/>
          <w:b/>
          <w:bCs/>
          <w:i/>
          <w:iCs/>
          <w:color w:val="auto"/>
        </w:rPr>
        <w:lastRenderedPageBreak/>
        <w:t xml:space="preserve">CONTENUTI </w:t>
      </w:r>
    </w:p>
    <w:sdt>
      <w:sdtPr>
        <w:rPr>
          <w:rFonts w:ascii="Garamond" w:eastAsiaTheme="minorHAnsi" w:hAnsi="Garamond" w:cstheme="minorBidi"/>
          <w:color w:val="auto"/>
          <w:sz w:val="22"/>
          <w:szCs w:val="22"/>
          <w:lang w:eastAsia="en-US"/>
        </w:rPr>
        <w:id w:val="1549028061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</w:rPr>
      </w:sdtEndPr>
      <w:sdtContent>
        <w:p w:rsidR="00731438" w:rsidRDefault="00731438">
          <w:pPr>
            <w:pStyle w:val="Titolosommario"/>
            <w:rPr>
              <w:rFonts w:ascii="Garamond" w:hAnsi="Garamond"/>
            </w:rPr>
          </w:pPr>
          <w:r w:rsidRPr="00731438">
            <w:rPr>
              <w:rFonts w:ascii="Garamond" w:hAnsi="Garamond"/>
            </w:rPr>
            <w:t>Sommario</w:t>
          </w:r>
        </w:p>
        <w:p w:rsidR="00F40D4C" w:rsidRPr="00F40D4C" w:rsidRDefault="00731438">
          <w:pPr>
            <w:pStyle w:val="Sommario1"/>
            <w:tabs>
              <w:tab w:val="left" w:pos="44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r w:rsidRPr="00F40D4C">
            <w:rPr>
              <w:rFonts w:ascii="Garamond" w:hAnsi="Garamond"/>
              <w:sz w:val="24"/>
              <w:szCs w:val="24"/>
            </w:rPr>
            <w:fldChar w:fldCharType="begin"/>
          </w:r>
          <w:r w:rsidRPr="00F40D4C">
            <w:rPr>
              <w:rFonts w:ascii="Garamond" w:hAnsi="Garamond"/>
              <w:sz w:val="24"/>
              <w:szCs w:val="24"/>
            </w:rPr>
            <w:instrText xml:space="preserve"> TOC \o "1-3" \h \z \u </w:instrText>
          </w:r>
          <w:r w:rsidRPr="00F40D4C">
            <w:rPr>
              <w:rFonts w:ascii="Garamond" w:hAnsi="Garamond"/>
              <w:sz w:val="24"/>
              <w:szCs w:val="24"/>
            </w:rPr>
            <w:fldChar w:fldCharType="separate"/>
          </w:r>
          <w:hyperlink w:anchor="_Toc43200677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1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PRESENTAZIONE E DESCRIZIONE DELL'OFFERENTE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_Toc43200677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 w:rsidR="00CE376E">
              <w:rPr>
                <w:rFonts w:ascii="Garamond" w:hAnsi="Garamond"/>
                <w:noProof/>
                <w:webHidden/>
                <w:sz w:val="24"/>
                <w:szCs w:val="24"/>
              </w:rPr>
              <w:t>1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1"/>
            <w:tabs>
              <w:tab w:val="left" w:pos="44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78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RELAZIONE TECNICA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_Toc43200678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1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2"/>
            <w:tabs>
              <w:tab w:val="left" w:pos="88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79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2.1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ORGANIZZAZIONE COMPLESSIVA DEL SERVIZIO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_Toc43200679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1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80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2.1.1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Elementi strategici dell'offerta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_Toc43200680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1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81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2.1.2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Sistema di controllo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_Toc43200681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1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2"/>
            <w:tabs>
              <w:tab w:val="left" w:pos="88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82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2.2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VIGILANZA SALTUARIA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_Toc43200682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1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83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2.2.1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Modalità di svolgimento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_Toc43200683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1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84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2.2.2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Dotazioni tecniche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_Toc43200684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2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85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2.2.3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Numero di ispezioni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_Toc43200685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2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2"/>
            <w:tabs>
              <w:tab w:val="left" w:pos="88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86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2.3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VIGILANZA CON COLLEGAMENTO DI SISTEMI DI ALLARME E DI VIDEOSORVEGLIANZA E INTERVENTO SU ALLARME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_Toc43200686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2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87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2.3.1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Modalità di svolgimento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_Toc43200687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2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88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2.3.2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Dotazioni tecniche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_Toc43200688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2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89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2.3.3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Interventi su allarme compresi nel canone annuo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_Toc43200689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2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2"/>
            <w:tabs>
              <w:tab w:val="left" w:pos="88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90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2.4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SERVIZI DI TRASPORTO E SCORTA CONTANTE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_Toc43200690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91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2.4.1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Modalità di svolgimento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_Toc43200691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92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2.4.2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Dotazioni tecniche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_Toc43200692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2"/>
            <w:tabs>
              <w:tab w:val="left" w:pos="88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93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2.5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SERVIZI DI PORTIERATO – APERTURA E CHIUSURA DI PORTA DI INGRESSO DI OBIETTIVO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_Toc43200693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94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2.5.1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Modalità di svolgimento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_Toc43200694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95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2.5.2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Dotazioni tecniche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_Toc43200695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3"/>
            <w:tabs>
              <w:tab w:val="left" w:pos="132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96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2.5.3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Numero di servizi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_Toc43200696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1"/>
            <w:tabs>
              <w:tab w:val="left" w:pos="44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97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3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SISTEMI DI GESTIONE AZIENDALE CERTIFICATI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_Toc43200697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2"/>
            <w:tabs>
              <w:tab w:val="left" w:pos="88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98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3.1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Sistema di gestione per la salute e sicurezza sul lavoro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_Toc43200698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3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2"/>
            <w:tabs>
              <w:tab w:val="left" w:pos="88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699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3.2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Sistema di gestione per l’ambiente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_Toc43200699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2"/>
            <w:tabs>
              <w:tab w:val="left" w:pos="88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700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3.3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Sistema di gestione per la qualità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_Toc43200700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D4C" w:rsidRPr="00F40D4C" w:rsidRDefault="00CE376E">
          <w:pPr>
            <w:pStyle w:val="Sommario1"/>
            <w:tabs>
              <w:tab w:val="left" w:pos="440"/>
              <w:tab w:val="right" w:leader="dot" w:pos="9628"/>
            </w:tabs>
            <w:rPr>
              <w:rFonts w:ascii="Garamond" w:eastAsiaTheme="minorEastAsia" w:hAnsi="Garamond"/>
              <w:noProof/>
              <w:sz w:val="24"/>
              <w:szCs w:val="24"/>
              <w:lang w:eastAsia="it-IT"/>
            </w:rPr>
          </w:pPr>
          <w:hyperlink w:anchor="_Toc43200701" w:history="1"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4</w:t>
            </w:r>
            <w:r w:rsidR="00F40D4C" w:rsidRPr="00F40D4C">
              <w:rPr>
                <w:rFonts w:ascii="Garamond" w:eastAsiaTheme="minorEastAsia" w:hAnsi="Garamond"/>
                <w:noProof/>
                <w:sz w:val="24"/>
                <w:szCs w:val="24"/>
                <w:lang w:eastAsia="it-IT"/>
              </w:rPr>
              <w:tab/>
            </w:r>
            <w:r w:rsidR="00F40D4C" w:rsidRPr="00F40D4C">
              <w:rPr>
                <w:rStyle w:val="Collegamentoipertestuale"/>
                <w:rFonts w:ascii="Garamond" w:hAnsi="Garamond"/>
                <w:noProof/>
                <w:sz w:val="24"/>
                <w:szCs w:val="24"/>
              </w:rPr>
              <w:t>DOCUMENTAZIONE COPERTA DA RISERVATEZZA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tab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begin"/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instrText xml:space="preserve"> PAGEREF _Toc43200701 \h </w:instrTex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4"/>
                <w:szCs w:val="24"/>
              </w:rPr>
              <w:t>4</w:t>
            </w:r>
            <w:r w:rsidR="00F40D4C" w:rsidRPr="00F40D4C">
              <w:rPr>
                <w:rFonts w:ascii="Garamond" w:hAnsi="Garamon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438" w:rsidRDefault="00731438">
          <w:r w:rsidRPr="00F40D4C">
            <w:rPr>
              <w:rFonts w:ascii="Garamond" w:hAnsi="Garamond"/>
              <w:b/>
              <w:bCs/>
              <w:sz w:val="24"/>
              <w:szCs w:val="24"/>
            </w:rPr>
            <w:fldChar w:fldCharType="end"/>
          </w:r>
        </w:p>
      </w:sdtContent>
    </w:sdt>
    <w:p w:rsidR="00553864" w:rsidRDefault="00553864" w:rsidP="007D40C9">
      <w:pPr>
        <w:pStyle w:val="Default"/>
        <w:spacing w:line="320" w:lineRule="exact"/>
        <w:jc w:val="both"/>
        <w:rPr>
          <w:rFonts w:ascii="Garamond" w:hAnsi="Garamond" w:cs="Garamond"/>
          <w:b/>
          <w:bCs/>
          <w:color w:val="auto"/>
        </w:rPr>
      </w:pPr>
      <w:r w:rsidRPr="00C75D30">
        <w:rPr>
          <w:rFonts w:ascii="Garamond" w:hAnsi="Garamond"/>
          <w:color w:val="FF0000"/>
        </w:rPr>
        <w:t xml:space="preserve">QUESTA PAGINA </w:t>
      </w:r>
      <w:proofErr w:type="gramStart"/>
      <w:r w:rsidRPr="00C75D30">
        <w:rPr>
          <w:rFonts w:ascii="Garamond" w:hAnsi="Garamond"/>
          <w:color w:val="FF0000"/>
        </w:rPr>
        <w:t>E’</w:t>
      </w:r>
      <w:proofErr w:type="gramEnd"/>
      <w:r w:rsidRPr="00C75D30">
        <w:rPr>
          <w:rFonts w:ascii="Garamond" w:hAnsi="Garamond"/>
          <w:color w:val="FF0000"/>
        </w:rPr>
        <w:t xml:space="preserve"> SOLO DI SOMMARIO E NON E’ CONSIDERATA AI FINI DEL RISPETTO DEL LIMITE SUL NUMERO MASSIMO DI PAGINE</w:t>
      </w:r>
      <w:r w:rsidR="006530FE" w:rsidRPr="00C75D30">
        <w:rPr>
          <w:rFonts w:ascii="Garamond" w:hAnsi="Garamond"/>
          <w:color w:val="FF0000"/>
        </w:rPr>
        <w:t xml:space="preserve"> </w:t>
      </w:r>
    </w:p>
    <w:p w:rsidR="00553864" w:rsidRDefault="00553864" w:rsidP="00331DAF">
      <w:pPr>
        <w:pStyle w:val="Default"/>
        <w:spacing w:line="320" w:lineRule="exact"/>
        <w:rPr>
          <w:rFonts w:ascii="Garamond" w:hAnsi="Garamond" w:cs="Garamond"/>
          <w:b/>
          <w:bCs/>
          <w:color w:val="auto"/>
        </w:rPr>
        <w:sectPr w:rsidR="00553864" w:rsidSect="00331DAF">
          <w:headerReference w:type="default" r:id="rId11"/>
          <w:pgSz w:w="11906" w:h="16838"/>
          <w:pgMar w:top="1994" w:right="1134" w:bottom="1134" w:left="1134" w:header="567" w:footer="708" w:gutter="0"/>
          <w:cols w:space="708"/>
          <w:docGrid w:linePitch="360"/>
        </w:sectPr>
      </w:pPr>
    </w:p>
    <w:p w:rsidR="00331DAF" w:rsidRPr="00331DAF" w:rsidRDefault="00331DAF" w:rsidP="006530FE">
      <w:pPr>
        <w:pStyle w:val="Titolo1"/>
      </w:pPr>
      <w:bookmarkStart w:id="4" w:name="_Toc43200677"/>
      <w:r w:rsidRPr="00331DAF">
        <w:lastRenderedPageBreak/>
        <w:t>PRESENTAZIONE E DESCRIZIONE DELL'OFFERENTE</w:t>
      </w:r>
      <w:bookmarkEnd w:id="4"/>
      <w:r w:rsidRPr="00331DAF">
        <w:t xml:space="preserve"> </w:t>
      </w:r>
    </w:p>
    <w:p w:rsidR="00331DAF" w:rsidRPr="00C75D30" w:rsidRDefault="00331DAF" w:rsidP="00C75D30">
      <w:pPr>
        <w:pStyle w:val="Default"/>
        <w:spacing w:line="320" w:lineRule="exact"/>
        <w:jc w:val="both"/>
        <w:rPr>
          <w:rFonts w:ascii="Garamond" w:hAnsi="Garamond" w:cstheme="minorBidi"/>
          <w:color w:val="FF0000"/>
        </w:rPr>
      </w:pPr>
      <w:r w:rsidRPr="00C75D30">
        <w:rPr>
          <w:rFonts w:ascii="Garamond" w:hAnsi="Garamond" w:cstheme="minorBidi"/>
          <w:color w:val="FF0000"/>
        </w:rPr>
        <w:t xml:space="preserve">Descrizione dell’azienda offerente e dell’esperienza nell’attività oggetto della gara. In questa parte va compresa, in caso di RTI/consorzi, la descrizione dell’organizzazione adottata per la distribuzione dei servizi/attività tra le aziende partecipanti. </w:t>
      </w:r>
    </w:p>
    <w:p w:rsidR="00331DAF" w:rsidRPr="00331DAF" w:rsidRDefault="00331DAF" w:rsidP="006530FE">
      <w:pPr>
        <w:pStyle w:val="Titolo1"/>
      </w:pPr>
      <w:bookmarkStart w:id="5" w:name="_Toc43200678"/>
      <w:r w:rsidRPr="00331DAF">
        <w:t>RELAZIONE TECNICA</w:t>
      </w:r>
      <w:bookmarkEnd w:id="5"/>
      <w:r w:rsidRPr="00331DAF">
        <w:t xml:space="preserve"> </w:t>
      </w:r>
    </w:p>
    <w:p w:rsidR="00331DAF" w:rsidRPr="00C75D30" w:rsidRDefault="00331DAF" w:rsidP="00C75D30">
      <w:pPr>
        <w:pStyle w:val="Default"/>
        <w:spacing w:line="320" w:lineRule="exact"/>
        <w:jc w:val="both"/>
        <w:rPr>
          <w:rFonts w:ascii="Garamond" w:hAnsi="Garamond" w:cstheme="minorBidi"/>
          <w:color w:val="FF0000"/>
        </w:rPr>
      </w:pPr>
      <w:r w:rsidRPr="00C75D30">
        <w:rPr>
          <w:rFonts w:ascii="Garamond" w:hAnsi="Garamond" w:cstheme="minorBidi"/>
          <w:color w:val="FF0000"/>
        </w:rPr>
        <w:t>La Relazione è volta a illustrare gli elementi tecnici dei servizi offerti per ciascun Obiettivo in relazione all</w:t>
      </w:r>
      <w:r w:rsidR="006530FE" w:rsidRPr="00C75D30">
        <w:rPr>
          <w:rFonts w:ascii="Garamond" w:hAnsi="Garamond" w:cstheme="minorBidi"/>
          <w:color w:val="FF0000"/>
        </w:rPr>
        <w:t>’</w:t>
      </w:r>
      <w:r w:rsidRPr="00C75D30">
        <w:rPr>
          <w:rFonts w:ascii="Garamond" w:hAnsi="Garamond" w:cstheme="minorBidi"/>
          <w:color w:val="FF0000"/>
        </w:rPr>
        <w:t>analisi dei rischi. Essa dovrà svilupparsi e seguire pedissequamente l’ordine dei criteri di valutazione indicati nella tabella di cui all’articolo punto 1</w:t>
      </w:r>
      <w:r w:rsidR="006530FE" w:rsidRPr="00C75D30">
        <w:rPr>
          <w:rFonts w:ascii="Garamond" w:hAnsi="Garamond" w:cstheme="minorBidi"/>
          <w:color w:val="FF0000"/>
        </w:rPr>
        <w:t>7</w:t>
      </w:r>
      <w:r w:rsidRPr="00C75D30">
        <w:rPr>
          <w:rFonts w:ascii="Garamond" w:hAnsi="Garamond" w:cstheme="minorBidi"/>
          <w:color w:val="FF0000"/>
        </w:rPr>
        <w:t xml:space="preserve">.1 del disciplinare, mettendo in evidenza gli elementi che sono oggetto di valutazione secondo la seguente articolazione. </w:t>
      </w:r>
    </w:p>
    <w:p w:rsidR="00331DAF" w:rsidRPr="00331DAF" w:rsidRDefault="00331DAF" w:rsidP="001A3E80">
      <w:pPr>
        <w:pStyle w:val="Titolo2"/>
      </w:pPr>
      <w:bookmarkStart w:id="6" w:name="_Toc43200679"/>
      <w:r w:rsidRPr="00331DAF">
        <w:t>ORGANIZZAZIONE COMPLESSIVA DEL SERVIZIO</w:t>
      </w:r>
      <w:bookmarkEnd w:id="6"/>
      <w:r w:rsidRPr="00331DAF">
        <w:t xml:space="preserve"> </w:t>
      </w:r>
    </w:p>
    <w:p w:rsidR="00331DAF" w:rsidRPr="00331DAF" w:rsidRDefault="00331DAF" w:rsidP="006530FE">
      <w:pPr>
        <w:pStyle w:val="Titolo3"/>
      </w:pPr>
      <w:bookmarkStart w:id="7" w:name="_Toc43200680"/>
      <w:r w:rsidRPr="00331DAF">
        <w:t>Elementi strategici dell'offerta</w:t>
      </w:r>
      <w:bookmarkEnd w:id="7"/>
      <w:r w:rsidRPr="00331DAF">
        <w:t xml:space="preserve"> </w:t>
      </w:r>
    </w:p>
    <w:p w:rsidR="00331DAF" w:rsidRPr="00C75D30" w:rsidRDefault="00331DAF" w:rsidP="006E31F0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Il concorrente dovrà descrivere il proprio modello organizzativo (per ogni </w:t>
      </w:r>
      <w:r w:rsidR="006E31F0" w:rsidRPr="00C75D30">
        <w:rPr>
          <w:rFonts w:ascii="Garamond" w:hAnsi="Garamond"/>
          <w:color w:val="FF0000"/>
        </w:rPr>
        <w:t>tipologia di servizio prevista nell’appalto</w:t>
      </w:r>
      <w:r w:rsidRPr="00C75D30">
        <w:rPr>
          <w:rFonts w:ascii="Garamond" w:hAnsi="Garamond"/>
          <w:color w:val="FF0000"/>
        </w:rPr>
        <w:t>), in termini di funzioni aziendali coinvolte, con particolare riferimento al coordinamento dei rapporti tra il concorrente, il personale addetto (</w:t>
      </w:r>
      <w:r w:rsidR="006E31F0" w:rsidRPr="00C75D30">
        <w:rPr>
          <w:rFonts w:ascii="Garamond" w:hAnsi="Garamond"/>
          <w:color w:val="FF0000"/>
        </w:rPr>
        <w:t>GPG</w:t>
      </w:r>
      <w:r w:rsidRPr="00C75D30">
        <w:rPr>
          <w:rFonts w:ascii="Garamond" w:hAnsi="Garamond"/>
          <w:color w:val="FF0000"/>
        </w:rPr>
        <w:t xml:space="preserve">) e l’Amministrazione contraente. </w:t>
      </w:r>
    </w:p>
    <w:p w:rsidR="00331DAF" w:rsidRPr="00C75D30" w:rsidRDefault="00331DAF" w:rsidP="006E31F0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A titolo esemplificativo e non esaustivo si elencano in particolare: </w:t>
      </w:r>
    </w:p>
    <w:p w:rsidR="00331DAF" w:rsidRPr="00C75D30" w:rsidRDefault="00331DAF" w:rsidP="006E31F0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>la qualità e la rilevanza dell’organizzazione per l’effettuazione de</w:t>
      </w:r>
      <w:r w:rsidR="006E31F0" w:rsidRPr="00C75D30">
        <w:rPr>
          <w:rFonts w:ascii="Garamond" w:hAnsi="Garamond"/>
          <w:color w:val="FF0000"/>
        </w:rPr>
        <w:t>i</w:t>
      </w:r>
      <w:r w:rsidRPr="00C75D30">
        <w:rPr>
          <w:rFonts w:ascii="Garamond" w:hAnsi="Garamond"/>
          <w:color w:val="FF0000"/>
        </w:rPr>
        <w:t xml:space="preserve"> servizi, anche con riferimento ai compiti e responsabilità assegnati a ciascuna posizione organizzativa riportata nell’organigramma dedicato all’appalto, nonché ai metodi e ai controlli volti a verificare lo stato di decoro e i comportamenti degli addetti al servizio; </w:t>
      </w:r>
    </w:p>
    <w:p w:rsidR="00331DAF" w:rsidRPr="00C75D30" w:rsidRDefault="00331DAF" w:rsidP="006E31F0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i sistemi di reperimento e gestione del personale (per ferie, malattie, infortuni, ecc.); </w:t>
      </w:r>
    </w:p>
    <w:p w:rsidR="00331DAF" w:rsidRPr="00C75D30" w:rsidRDefault="00331DAF" w:rsidP="006E31F0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i piani di formazione del personale utilizzato per l’appalto (formazione di base, numero e tipologia di corsi di formazione, durata e frequenza, verifica dei risultati, periodicità degli aggiornamenti, enti formatori); </w:t>
      </w:r>
    </w:p>
    <w:p w:rsidR="006E31F0" w:rsidRPr="00C75D30" w:rsidRDefault="00331DAF" w:rsidP="006E31F0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All’uopo, il concorrente dovrà descrivere il proprio modello organizzativo </w:t>
      </w:r>
      <w:r w:rsidR="00DE78FA" w:rsidRPr="00C75D30">
        <w:rPr>
          <w:rFonts w:ascii="Garamond" w:hAnsi="Garamond"/>
          <w:color w:val="FF0000"/>
        </w:rPr>
        <w:t xml:space="preserve">che adotterà </w:t>
      </w:r>
      <w:r w:rsidRPr="00C75D30">
        <w:rPr>
          <w:rFonts w:ascii="Garamond" w:hAnsi="Garamond"/>
          <w:color w:val="FF0000"/>
        </w:rPr>
        <w:t xml:space="preserve">per </w:t>
      </w:r>
      <w:r w:rsidR="006E31F0" w:rsidRPr="00C75D30">
        <w:rPr>
          <w:rFonts w:ascii="Garamond" w:hAnsi="Garamond"/>
          <w:color w:val="FF0000"/>
        </w:rPr>
        <w:t>l’erogazione dei servizi richiesti</w:t>
      </w:r>
      <w:r w:rsidR="00DE78FA" w:rsidRPr="00C75D30">
        <w:rPr>
          <w:rFonts w:ascii="Garamond" w:hAnsi="Garamond"/>
          <w:color w:val="FF0000"/>
        </w:rPr>
        <w:t xml:space="preserve"> e per il </w:t>
      </w:r>
      <w:r w:rsidR="00C75D30">
        <w:rPr>
          <w:rFonts w:ascii="Garamond" w:hAnsi="Garamond"/>
          <w:color w:val="FF0000"/>
        </w:rPr>
        <w:t>conseguimento delle prestazioni richieste nel capitolato d’oneri</w:t>
      </w:r>
      <w:r w:rsidR="006E31F0" w:rsidRPr="00C75D30">
        <w:rPr>
          <w:rFonts w:ascii="Garamond" w:hAnsi="Garamond"/>
          <w:color w:val="FF0000"/>
        </w:rPr>
        <w:t>.</w:t>
      </w:r>
    </w:p>
    <w:p w:rsidR="00331DAF" w:rsidRPr="00331DAF" w:rsidRDefault="00331DAF" w:rsidP="006E31F0">
      <w:pPr>
        <w:pStyle w:val="Titolo3"/>
      </w:pPr>
      <w:bookmarkStart w:id="8" w:name="_Toc43200681"/>
      <w:r w:rsidRPr="00331DAF">
        <w:t>Sistema di controll</w:t>
      </w:r>
      <w:r w:rsidR="00F42128">
        <w:t>o</w:t>
      </w:r>
      <w:bookmarkEnd w:id="8"/>
      <w:r w:rsidRPr="00331DAF">
        <w:t xml:space="preserve"> </w:t>
      </w:r>
    </w:p>
    <w:p w:rsidR="00331DAF" w:rsidRPr="00C75D30" w:rsidRDefault="00331DAF" w:rsidP="006E31F0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>Il concorrente dovrà rappresentare il sistema di controllo proposto per monitorare la correttezza, puntualità, efficienza e sicurezza de</w:t>
      </w:r>
      <w:r w:rsidR="006E31F0" w:rsidRPr="00C75D30">
        <w:rPr>
          <w:rFonts w:ascii="Garamond" w:hAnsi="Garamond"/>
          <w:color w:val="FF0000"/>
        </w:rPr>
        <w:t>i</w:t>
      </w:r>
      <w:r w:rsidRPr="00C75D30">
        <w:rPr>
          <w:rFonts w:ascii="Garamond" w:hAnsi="Garamond"/>
          <w:color w:val="FF0000"/>
        </w:rPr>
        <w:t xml:space="preserve"> servizi espletat</w:t>
      </w:r>
      <w:r w:rsidR="006E31F0" w:rsidRPr="00C75D30">
        <w:rPr>
          <w:rFonts w:ascii="Garamond" w:hAnsi="Garamond"/>
          <w:color w:val="FF0000"/>
        </w:rPr>
        <w:t>i</w:t>
      </w:r>
      <w:r w:rsidRPr="00C75D30">
        <w:rPr>
          <w:rFonts w:ascii="Garamond" w:hAnsi="Garamond"/>
          <w:color w:val="FF0000"/>
        </w:rPr>
        <w:t xml:space="preserve">, evidenziando altresì la capacità di analisi delle criticità e dei disservizi riscontrati e di messa in campo delle azioni correttive conseguenti. All’uopo saranno valutate la completezza dell’analisi fornita e l’efficacia delle misure proposte. </w:t>
      </w:r>
    </w:p>
    <w:p w:rsidR="00331DAF" w:rsidRPr="00331DAF" w:rsidRDefault="00331DAF" w:rsidP="001A3E80">
      <w:pPr>
        <w:pStyle w:val="Titolo2"/>
      </w:pPr>
      <w:bookmarkStart w:id="9" w:name="_Toc43200682"/>
      <w:r w:rsidRPr="00331DAF">
        <w:t>VIGILANZA SALTUARIA</w:t>
      </w:r>
      <w:bookmarkEnd w:id="9"/>
      <w:r w:rsidRPr="00331DAF">
        <w:t xml:space="preserve"> </w:t>
      </w:r>
    </w:p>
    <w:p w:rsidR="00331DAF" w:rsidRPr="00331DAF" w:rsidRDefault="00331DAF" w:rsidP="00BA136A">
      <w:pPr>
        <w:pStyle w:val="Titolo3"/>
      </w:pPr>
      <w:bookmarkStart w:id="10" w:name="_Toc43200683"/>
      <w:r w:rsidRPr="00331DAF">
        <w:t>Modalità di svolgimento</w:t>
      </w:r>
      <w:bookmarkEnd w:id="10"/>
      <w:r w:rsidRPr="00331DAF">
        <w:t xml:space="preserve"> </w:t>
      </w:r>
    </w:p>
    <w:p w:rsidR="00331DAF" w:rsidRPr="00C75D30" w:rsidRDefault="00BA136A" w:rsidP="00BA136A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>I</w:t>
      </w:r>
      <w:r w:rsidR="00331DAF" w:rsidRPr="00C75D30">
        <w:rPr>
          <w:rFonts w:ascii="Garamond" w:hAnsi="Garamond"/>
          <w:color w:val="FF0000"/>
        </w:rPr>
        <w:t xml:space="preserve">l concorrente, fermo restando quanto previsto nell’art. </w:t>
      </w:r>
      <w:r w:rsidRPr="00C75D30">
        <w:rPr>
          <w:rFonts w:ascii="Garamond" w:hAnsi="Garamond"/>
          <w:color w:val="FF0000"/>
        </w:rPr>
        <w:t>8.1</w:t>
      </w:r>
      <w:r w:rsidR="00331DAF" w:rsidRPr="00C75D30">
        <w:rPr>
          <w:rFonts w:ascii="Garamond" w:hAnsi="Garamond"/>
          <w:color w:val="FF0000"/>
        </w:rPr>
        <w:t xml:space="preserve"> del capitolato, deve descrivere, per ciascun Obiettivo, le modalità di svolgimento del servizio con particolare riferimento a: </w:t>
      </w:r>
    </w:p>
    <w:p w:rsidR="00331DAF" w:rsidRPr="00C75D30" w:rsidRDefault="00331DAF" w:rsidP="00BA136A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Le fasce orarie; </w:t>
      </w:r>
    </w:p>
    <w:p w:rsidR="00331DAF" w:rsidRPr="00C75D30" w:rsidRDefault="00331DAF" w:rsidP="00BA136A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Il numero delle ispezioni per ogni fascia oraria; </w:t>
      </w:r>
    </w:p>
    <w:p w:rsidR="00331DAF" w:rsidRPr="00C75D30" w:rsidRDefault="00331DAF" w:rsidP="00BA136A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>La programmazione (fissa o variabile) degli intervalli fra un’ispezione e l’altra;</w:t>
      </w:r>
    </w:p>
    <w:p w:rsidR="00331DAF" w:rsidRPr="00C75D30" w:rsidRDefault="00BA136A" w:rsidP="00DE78FA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lastRenderedPageBreak/>
        <w:t xml:space="preserve">Le modalità operative di svolgimento dei controlli per ciascun Obiettivo da </w:t>
      </w:r>
      <w:r w:rsidR="00331DAF" w:rsidRPr="00C75D30">
        <w:rPr>
          <w:rFonts w:ascii="Garamond" w:hAnsi="Garamond"/>
          <w:color w:val="FF0000"/>
        </w:rPr>
        <w:t>ispezionare.</w:t>
      </w:r>
    </w:p>
    <w:p w:rsidR="00331DAF" w:rsidRPr="00331DAF" w:rsidRDefault="00331DAF" w:rsidP="00BA136A">
      <w:pPr>
        <w:pStyle w:val="Titolo3"/>
      </w:pPr>
      <w:bookmarkStart w:id="11" w:name="_Toc43200684"/>
      <w:r w:rsidRPr="00331DAF">
        <w:t>Dotazioni tecniche</w:t>
      </w:r>
      <w:bookmarkEnd w:id="11"/>
      <w:r w:rsidRPr="00331DAF">
        <w:t xml:space="preserve"> </w:t>
      </w:r>
    </w:p>
    <w:p w:rsidR="00331DAF" w:rsidRPr="00C75D30" w:rsidRDefault="00BA136A" w:rsidP="00C75D30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>I</w:t>
      </w:r>
      <w:r w:rsidR="00331DAF" w:rsidRPr="00C75D30">
        <w:rPr>
          <w:rFonts w:ascii="Garamond" w:hAnsi="Garamond"/>
          <w:color w:val="FF0000"/>
        </w:rPr>
        <w:t xml:space="preserve">l concorrente dovrà descrivere: </w:t>
      </w:r>
    </w:p>
    <w:p w:rsidR="00331DAF" w:rsidRPr="00C75D30" w:rsidRDefault="00331DAF" w:rsidP="00C75D30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le attrezzature e gli strumenti messi a disposizione delle guardie giurate e </w:t>
      </w:r>
      <w:r w:rsidR="002E6C59">
        <w:rPr>
          <w:rFonts w:ascii="Garamond" w:hAnsi="Garamond"/>
          <w:color w:val="FF0000"/>
        </w:rPr>
        <w:t xml:space="preserve">le dotazioni e allestimenti </w:t>
      </w:r>
      <w:r w:rsidRPr="00C75D30">
        <w:rPr>
          <w:rFonts w:ascii="Garamond" w:hAnsi="Garamond"/>
          <w:color w:val="FF0000"/>
        </w:rPr>
        <w:t xml:space="preserve">degli autoveicoli ai fini di un efficace svolgimento del servizio; </w:t>
      </w:r>
    </w:p>
    <w:p w:rsidR="00331DAF" w:rsidRPr="00C75D30" w:rsidRDefault="00C75D30" w:rsidP="00F80C4E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>l</w:t>
      </w:r>
      <w:r w:rsidR="00331DAF" w:rsidRPr="00C75D30">
        <w:rPr>
          <w:rFonts w:ascii="Garamond" w:hAnsi="Garamond"/>
          <w:color w:val="FF0000"/>
        </w:rPr>
        <w:t>e modalità di verifica delle ispezioni effettuate con particolare riferimento a</w:t>
      </w:r>
      <w:r w:rsidRPr="00C75D30">
        <w:rPr>
          <w:rFonts w:ascii="Garamond" w:hAnsi="Garamond"/>
          <w:color w:val="FF0000"/>
        </w:rPr>
        <w:t>ll</w:t>
      </w:r>
      <w:r>
        <w:rPr>
          <w:rFonts w:ascii="Garamond" w:hAnsi="Garamond"/>
          <w:color w:val="FF0000"/>
        </w:rPr>
        <w:t>o</w:t>
      </w:r>
      <w:r w:rsidR="00331DAF" w:rsidRPr="00C75D30">
        <w:rPr>
          <w:rFonts w:ascii="Garamond" w:hAnsi="Garamond"/>
          <w:color w:val="FF0000"/>
        </w:rPr>
        <w:t>/gli strumento/i proposto/i dal fornitore per garantire la rilevazione dei passaggi nell’ambito del servizio di vigilanza saltuaria.</w:t>
      </w:r>
    </w:p>
    <w:p w:rsidR="00331DAF" w:rsidRPr="00331DAF" w:rsidRDefault="00331DAF" w:rsidP="00C75D30">
      <w:pPr>
        <w:pStyle w:val="Titolo3"/>
      </w:pPr>
      <w:r w:rsidRPr="00C75D30">
        <w:t xml:space="preserve"> </w:t>
      </w:r>
      <w:bookmarkStart w:id="12" w:name="_Toc43200685"/>
      <w:r w:rsidRPr="00331DAF">
        <w:t>Numero di ispezioni</w:t>
      </w:r>
      <w:bookmarkEnd w:id="12"/>
      <w:r w:rsidRPr="00331DAF">
        <w:t xml:space="preserve"> </w:t>
      </w:r>
    </w:p>
    <w:p w:rsidR="00331DAF" w:rsidRPr="001A3E80" w:rsidRDefault="00331DAF" w:rsidP="001A3E80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1A3E80">
        <w:rPr>
          <w:rFonts w:ascii="Garamond" w:hAnsi="Garamond"/>
          <w:color w:val="FF0000"/>
        </w:rPr>
        <w:t xml:space="preserve">Il concorrente può offrire, un numero di ispezioni maggiore rispetto a quanto previsto nel capitolato (minimo </w:t>
      </w:r>
      <w:r w:rsidR="001A3E80" w:rsidRPr="001A3E80">
        <w:rPr>
          <w:rFonts w:ascii="Garamond" w:hAnsi="Garamond"/>
          <w:color w:val="FF0000"/>
        </w:rPr>
        <w:t>uno</w:t>
      </w:r>
      <w:r w:rsidRPr="001A3E80">
        <w:rPr>
          <w:rFonts w:ascii="Garamond" w:hAnsi="Garamond"/>
          <w:color w:val="FF0000"/>
        </w:rPr>
        <w:t>). Per garantire l'uniformità di numerazione, il capitolo va lasciato anche in assenza di proposte</w:t>
      </w:r>
      <w:r w:rsidR="002E6C59">
        <w:rPr>
          <w:rFonts w:ascii="Garamond" w:hAnsi="Garamond"/>
          <w:color w:val="FF0000"/>
        </w:rPr>
        <w:t xml:space="preserve"> migliorative</w:t>
      </w:r>
      <w:r w:rsidRPr="001A3E80">
        <w:rPr>
          <w:rFonts w:ascii="Garamond" w:hAnsi="Garamond"/>
          <w:color w:val="FF0000"/>
        </w:rPr>
        <w:t>.</w:t>
      </w:r>
    </w:p>
    <w:p w:rsidR="00331DAF" w:rsidRPr="00331DAF" w:rsidRDefault="00331DAF" w:rsidP="001A3E80">
      <w:pPr>
        <w:pStyle w:val="Titolo2"/>
      </w:pPr>
      <w:bookmarkStart w:id="13" w:name="_Toc43200686"/>
      <w:r w:rsidRPr="001A3E80">
        <w:t>VIGILANZA CON COLLEGAMENTO DI SISTEMI DI ALLARME E DI VIDEOSORVEGLIANZA E INTERVENTO SU ALLARME</w:t>
      </w:r>
      <w:bookmarkEnd w:id="13"/>
      <w:r w:rsidRPr="001A3E80">
        <w:t xml:space="preserve"> </w:t>
      </w:r>
    </w:p>
    <w:p w:rsidR="00331DAF" w:rsidRPr="00331DAF" w:rsidRDefault="00331DAF" w:rsidP="001A3E80">
      <w:pPr>
        <w:pStyle w:val="Titolo3"/>
      </w:pPr>
      <w:bookmarkStart w:id="14" w:name="_Toc43200687"/>
      <w:r w:rsidRPr="00331DAF">
        <w:t>Modalità di svolgimento</w:t>
      </w:r>
      <w:bookmarkEnd w:id="14"/>
      <w:r w:rsidRPr="00331DAF">
        <w:t xml:space="preserve"> </w:t>
      </w:r>
    </w:p>
    <w:p w:rsidR="00331DAF" w:rsidRPr="001A3E80" w:rsidRDefault="00331DAF" w:rsidP="001A3E80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1A3E80">
        <w:rPr>
          <w:rFonts w:ascii="Garamond" w:hAnsi="Garamond"/>
          <w:color w:val="FF0000"/>
        </w:rPr>
        <w:t xml:space="preserve">Il concorrente, per ciascun Obiettivo, </w:t>
      </w:r>
      <w:r w:rsidR="00622C93" w:rsidRPr="00C75D30">
        <w:rPr>
          <w:rFonts w:ascii="Garamond" w:hAnsi="Garamond"/>
          <w:color w:val="FF0000"/>
        </w:rPr>
        <w:t>fermo restando quanto previsto nell’art. 8.</w:t>
      </w:r>
      <w:r w:rsidR="00622C93">
        <w:rPr>
          <w:rFonts w:ascii="Garamond" w:hAnsi="Garamond"/>
          <w:color w:val="FF0000"/>
        </w:rPr>
        <w:t>2</w:t>
      </w:r>
      <w:r w:rsidR="00622C93" w:rsidRPr="00C75D30">
        <w:rPr>
          <w:rFonts w:ascii="Garamond" w:hAnsi="Garamond"/>
          <w:color w:val="FF0000"/>
        </w:rPr>
        <w:t xml:space="preserve"> del capitolato</w:t>
      </w:r>
      <w:r w:rsidR="00622C93">
        <w:rPr>
          <w:rFonts w:ascii="Garamond" w:hAnsi="Garamond"/>
          <w:color w:val="FF0000"/>
        </w:rPr>
        <w:t>,</w:t>
      </w:r>
      <w:r w:rsidR="00622C93" w:rsidRPr="001A3E80">
        <w:rPr>
          <w:rFonts w:ascii="Garamond" w:hAnsi="Garamond"/>
          <w:color w:val="FF0000"/>
        </w:rPr>
        <w:t xml:space="preserve"> </w:t>
      </w:r>
      <w:r w:rsidRPr="001A3E80">
        <w:rPr>
          <w:rFonts w:ascii="Garamond" w:hAnsi="Garamond"/>
          <w:color w:val="FF0000"/>
        </w:rPr>
        <w:t xml:space="preserve">dovrà illustrare la capacità di gestione delle emergenze e di eventi critici, le modalità e i tempi di intervento e di sostituzione/messa a disposizione di ulteriori risorse (automezzi e personale), gli strumenti messi a disposizione dal concorrente per garantire la gestione delle emergenze (call center, centrale operativa, coordinamento tra soggetti interessati, etc.), nonché le misure adottate per prevenire eventuali situazioni critiche. </w:t>
      </w:r>
    </w:p>
    <w:p w:rsidR="00331DAF" w:rsidRPr="001A3E80" w:rsidRDefault="00331DAF" w:rsidP="001A3E80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1A3E80">
        <w:rPr>
          <w:rFonts w:ascii="Garamond" w:hAnsi="Garamond"/>
          <w:color w:val="FF0000"/>
        </w:rPr>
        <w:t xml:space="preserve">Il concorrente, ferme restando le caratteristiche e le funzionalità degli impianti presenti presso ciascun Obiettivo (e in alcuni casi differenti tra loro), deve altresì descrivere: </w:t>
      </w:r>
    </w:p>
    <w:p w:rsidR="00331DAF" w:rsidRPr="001A3E80" w:rsidRDefault="00331DAF" w:rsidP="001A3E80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1A3E80">
        <w:rPr>
          <w:rFonts w:ascii="Garamond" w:hAnsi="Garamond"/>
          <w:color w:val="FF0000"/>
        </w:rPr>
        <w:t xml:space="preserve">Le modalità e la configurazione per la gestione dei segnali/informazioni da e verso la centrale operativa; </w:t>
      </w:r>
    </w:p>
    <w:p w:rsidR="00331DAF" w:rsidRPr="001A3E80" w:rsidRDefault="00331DAF" w:rsidP="001A3E80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1A3E80">
        <w:rPr>
          <w:rFonts w:ascii="Garamond" w:hAnsi="Garamond"/>
          <w:color w:val="FF0000"/>
        </w:rPr>
        <w:t xml:space="preserve">Le procedure per la gestione dei controlli; </w:t>
      </w:r>
    </w:p>
    <w:p w:rsidR="00331DAF" w:rsidRPr="001A3E80" w:rsidRDefault="00331DAF" w:rsidP="001A3E80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1A3E80">
        <w:rPr>
          <w:rFonts w:ascii="Garamond" w:hAnsi="Garamond"/>
          <w:color w:val="FF0000"/>
        </w:rPr>
        <w:t xml:space="preserve">Le attività di controllo da svolgere in caso di allarme. </w:t>
      </w:r>
    </w:p>
    <w:p w:rsidR="00EB2378" w:rsidRPr="00331DAF" w:rsidRDefault="00EB2378" w:rsidP="00EB2378">
      <w:pPr>
        <w:pStyle w:val="Titolo3"/>
      </w:pPr>
      <w:bookmarkStart w:id="15" w:name="_Toc43200688"/>
      <w:r w:rsidRPr="00331DAF">
        <w:t>Dotazioni tecniche</w:t>
      </w:r>
      <w:bookmarkEnd w:id="15"/>
      <w:r w:rsidRPr="00331DAF">
        <w:t xml:space="preserve"> </w:t>
      </w:r>
    </w:p>
    <w:p w:rsidR="00EB2378" w:rsidRPr="001A3E80" w:rsidRDefault="00EB2378" w:rsidP="00EB2378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1A3E80">
        <w:rPr>
          <w:rFonts w:ascii="Garamond" w:hAnsi="Garamond"/>
          <w:color w:val="FF0000"/>
        </w:rPr>
        <w:t xml:space="preserve">Le dotazioni tecniche devono essere conformi alle norme e disposizioni ministeriali vigenti. </w:t>
      </w:r>
    </w:p>
    <w:p w:rsidR="00EB2378" w:rsidRPr="001A3E80" w:rsidRDefault="00EB2378" w:rsidP="00EB2378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1A3E80">
        <w:rPr>
          <w:rFonts w:ascii="Garamond" w:hAnsi="Garamond"/>
          <w:color w:val="FF0000"/>
        </w:rPr>
        <w:t xml:space="preserve">Il concorrente dovrà descrivere: </w:t>
      </w:r>
    </w:p>
    <w:p w:rsidR="00EB2378" w:rsidRPr="001A3E80" w:rsidRDefault="00EB2378" w:rsidP="00EB2378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1A3E80">
        <w:rPr>
          <w:rFonts w:ascii="Garamond" w:hAnsi="Garamond"/>
          <w:color w:val="FF0000"/>
        </w:rPr>
        <w:t xml:space="preserve">le attrezzature e gli strumenti della Centrale operativa; </w:t>
      </w:r>
    </w:p>
    <w:p w:rsidR="00EB2378" w:rsidRPr="00824DFA" w:rsidRDefault="00EB2378" w:rsidP="00EB2378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824DFA">
        <w:rPr>
          <w:rFonts w:ascii="Garamond" w:hAnsi="Garamond"/>
          <w:color w:val="FF0000"/>
        </w:rPr>
        <w:t>Le modalità di verifica degli interventi effettuati compreso/i lo/gli strumento/i proposto/i dal fornitore per garantire la rilevazione degli interventi nell’ambito del servizio.</w:t>
      </w:r>
    </w:p>
    <w:p w:rsidR="00331DAF" w:rsidRPr="00331DAF" w:rsidRDefault="00331DAF" w:rsidP="001A3E80">
      <w:pPr>
        <w:pStyle w:val="Titolo3"/>
      </w:pPr>
      <w:bookmarkStart w:id="16" w:name="_Toc43200689"/>
      <w:r w:rsidRPr="00331DAF">
        <w:t>Interventi su allarme compresi nel canone annuo</w:t>
      </w:r>
      <w:bookmarkEnd w:id="16"/>
      <w:r w:rsidRPr="00331DAF">
        <w:t xml:space="preserve"> </w:t>
      </w:r>
    </w:p>
    <w:p w:rsidR="00331DAF" w:rsidRPr="001A3E80" w:rsidRDefault="00331DAF" w:rsidP="001A3E80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1A3E80">
        <w:rPr>
          <w:rFonts w:ascii="Garamond" w:hAnsi="Garamond"/>
          <w:color w:val="FF0000"/>
        </w:rPr>
        <w:t>Il concorrente può offrire, un numero di interventi compresi nel canone annuo maggiore rispetto a quanto previsto nel capitolato (</w:t>
      </w:r>
      <w:r w:rsidR="001A3E80" w:rsidRPr="001A3E80">
        <w:rPr>
          <w:rFonts w:ascii="Garamond" w:hAnsi="Garamond"/>
          <w:color w:val="FF0000"/>
        </w:rPr>
        <w:t>due</w:t>
      </w:r>
      <w:r w:rsidRPr="001A3E80">
        <w:rPr>
          <w:rFonts w:ascii="Garamond" w:hAnsi="Garamond"/>
          <w:color w:val="FF0000"/>
        </w:rPr>
        <w:t xml:space="preserve">). Per garantire l'uniformità di numerazione, il capitolo va lasciato anche in assenza di proposte. </w:t>
      </w:r>
    </w:p>
    <w:p w:rsidR="00331DAF" w:rsidRPr="00331DAF" w:rsidRDefault="00331DAF" w:rsidP="00622C93">
      <w:pPr>
        <w:pStyle w:val="Titolo2"/>
      </w:pPr>
      <w:bookmarkStart w:id="17" w:name="_Toc43200690"/>
      <w:r w:rsidRPr="00331DAF">
        <w:lastRenderedPageBreak/>
        <w:t xml:space="preserve">SERVIZI </w:t>
      </w:r>
      <w:r w:rsidR="00622C93">
        <w:t>DI TRASPORTO E SCORTA CONTANTE</w:t>
      </w:r>
      <w:bookmarkEnd w:id="17"/>
    </w:p>
    <w:p w:rsidR="00622C93" w:rsidRPr="00331DAF" w:rsidRDefault="00622C93" w:rsidP="00622C93">
      <w:pPr>
        <w:pStyle w:val="Titolo3"/>
      </w:pPr>
      <w:bookmarkStart w:id="18" w:name="_Toc43200691"/>
      <w:r w:rsidRPr="00331DAF">
        <w:t>Modalità di svolgimento</w:t>
      </w:r>
      <w:bookmarkEnd w:id="18"/>
      <w:r w:rsidRPr="00331DAF">
        <w:t xml:space="preserve"> </w:t>
      </w:r>
    </w:p>
    <w:p w:rsidR="00622C93" w:rsidRDefault="00622C93" w:rsidP="00622C93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>Il concorrente, fermo restando quanto previsto nell’art. 8.</w:t>
      </w:r>
      <w:r>
        <w:rPr>
          <w:rFonts w:ascii="Garamond" w:hAnsi="Garamond"/>
          <w:color w:val="FF0000"/>
        </w:rPr>
        <w:t>3</w:t>
      </w:r>
      <w:r w:rsidRPr="00C75D30">
        <w:rPr>
          <w:rFonts w:ascii="Garamond" w:hAnsi="Garamond"/>
          <w:color w:val="FF0000"/>
        </w:rPr>
        <w:t xml:space="preserve"> del capitolato, deve descrivere, per ciascun Obiettivo, le modalità di svolgimento del servizio con particolare riferimento a:</w:t>
      </w:r>
    </w:p>
    <w:p w:rsidR="00B5244D" w:rsidRPr="00C75D30" w:rsidRDefault="00B5244D" w:rsidP="00B5244D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L’organizzazione aziendale specifica finalizzata all’erogazione dei servizi </w:t>
      </w:r>
      <w:r w:rsidR="008A2E5E">
        <w:rPr>
          <w:rFonts w:ascii="Garamond" w:hAnsi="Garamond"/>
          <w:color w:val="FF0000"/>
        </w:rPr>
        <w:t xml:space="preserve">nelle quantità e tempistiche </w:t>
      </w:r>
      <w:r>
        <w:rPr>
          <w:rFonts w:ascii="Garamond" w:hAnsi="Garamond"/>
          <w:color w:val="FF0000"/>
        </w:rPr>
        <w:t>richiest</w:t>
      </w:r>
      <w:r w:rsidR="008A2E5E">
        <w:rPr>
          <w:rFonts w:ascii="Garamond" w:hAnsi="Garamond"/>
          <w:color w:val="FF0000"/>
        </w:rPr>
        <w:t>e;</w:t>
      </w:r>
    </w:p>
    <w:p w:rsidR="00622C93" w:rsidRPr="00622C93" w:rsidRDefault="00622C93" w:rsidP="00622C93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622C93">
        <w:rPr>
          <w:rFonts w:ascii="Garamond" w:hAnsi="Garamond"/>
          <w:color w:val="FF0000"/>
        </w:rPr>
        <w:t>i tempi di erogazione del servizio in riferimento alla tempistica massima di svolgimento richiesta nel capitolato</w:t>
      </w:r>
      <w:r>
        <w:rPr>
          <w:rFonts w:ascii="Garamond" w:hAnsi="Garamond"/>
          <w:color w:val="FF0000"/>
        </w:rPr>
        <w:t>;</w:t>
      </w:r>
    </w:p>
    <w:p w:rsidR="00622C93" w:rsidRPr="00C75D30" w:rsidRDefault="00622C93" w:rsidP="00622C93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l</w:t>
      </w:r>
      <w:r w:rsidRPr="00C75D30">
        <w:rPr>
          <w:rFonts w:ascii="Garamond" w:hAnsi="Garamond"/>
          <w:color w:val="FF0000"/>
        </w:rPr>
        <w:t xml:space="preserve">e modalità operative di svolgimento dei </w:t>
      </w:r>
      <w:r>
        <w:rPr>
          <w:rFonts w:ascii="Garamond" w:hAnsi="Garamond"/>
          <w:color w:val="FF0000"/>
        </w:rPr>
        <w:t xml:space="preserve">servizi </w:t>
      </w:r>
      <w:r w:rsidRPr="00C75D30">
        <w:rPr>
          <w:rFonts w:ascii="Garamond" w:hAnsi="Garamond"/>
          <w:color w:val="FF0000"/>
        </w:rPr>
        <w:t xml:space="preserve">per </w:t>
      </w:r>
      <w:r>
        <w:rPr>
          <w:rFonts w:ascii="Garamond" w:hAnsi="Garamond"/>
          <w:color w:val="FF0000"/>
        </w:rPr>
        <w:t xml:space="preserve">gli </w:t>
      </w:r>
      <w:r w:rsidRPr="00C75D30">
        <w:rPr>
          <w:rFonts w:ascii="Garamond" w:hAnsi="Garamond"/>
          <w:color w:val="FF0000"/>
        </w:rPr>
        <w:t>Obiettiv</w:t>
      </w:r>
      <w:r>
        <w:rPr>
          <w:rFonts w:ascii="Garamond" w:hAnsi="Garamond"/>
          <w:color w:val="FF0000"/>
        </w:rPr>
        <w:t>i che ne necessitano</w:t>
      </w:r>
      <w:r w:rsidRPr="00C75D30">
        <w:rPr>
          <w:rFonts w:ascii="Garamond" w:hAnsi="Garamond"/>
          <w:color w:val="FF0000"/>
        </w:rPr>
        <w:t>.</w:t>
      </w:r>
    </w:p>
    <w:p w:rsidR="00622C93" w:rsidRPr="00331DAF" w:rsidRDefault="00622C93" w:rsidP="00622C93">
      <w:pPr>
        <w:pStyle w:val="Titolo3"/>
      </w:pPr>
      <w:bookmarkStart w:id="19" w:name="_Toc43200692"/>
      <w:r w:rsidRPr="00331DAF">
        <w:t>Dotazioni tecniche</w:t>
      </w:r>
      <w:bookmarkEnd w:id="19"/>
      <w:r w:rsidRPr="00331DAF">
        <w:t xml:space="preserve"> </w:t>
      </w:r>
    </w:p>
    <w:p w:rsidR="00622C93" w:rsidRPr="00C75D30" w:rsidRDefault="00622C93" w:rsidP="00622C93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Il concorrente dovrà descrivere: </w:t>
      </w:r>
    </w:p>
    <w:p w:rsidR="00622C93" w:rsidRPr="00C75D30" w:rsidRDefault="00622C93" w:rsidP="00622C93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le attrezzature e gli strumenti messi a disposizione delle guardie giurate e </w:t>
      </w:r>
      <w:r w:rsidR="002E6C59">
        <w:rPr>
          <w:rFonts w:ascii="Garamond" w:hAnsi="Garamond"/>
          <w:color w:val="FF0000"/>
        </w:rPr>
        <w:t xml:space="preserve">le dotazioni e allestimenti </w:t>
      </w:r>
      <w:r w:rsidRPr="00C75D30">
        <w:rPr>
          <w:rFonts w:ascii="Garamond" w:hAnsi="Garamond"/>
          <w:color w:val="FF0000"/>
        </w:rPr>
        <w:t>degli autoveicoli ai fini di un efficace svolgimento del servizio</w:t>
      </w:r>
      <w:r>
        <w:rPr>
          <w:rFonts w:ascii="Garamond" w:hAnsi="Garamond"/>
          <w:color w:val="FF0000"/>
        </w:rPr>
        <w:t>.</w:t>
      </w:r>
    </w:p>
    <w:p w:rsidR="00622C93" w:rsidRPr="00622C93" w:rsidRDefault="00622C93" w:rsidP="00622C93">
      <w:pPr>
        <w:pStyle w:val="Default"/>
        <w:spacing w:line="320" w:lineRule="exact"/>
        <w:rPr>
          <w:rFonts w:ascii="Garamond" w:hAnsi="Garamond"/>
          <w:color w:val="auto"/>
        </w:rPr>
      </w:pPr>
      <w:r w:rsidRPr="00622C93">
        <w:rPr>
          <w:rFonts w:ascii="Garamond" w:hAnsi="Garamond"/>
          <w:color w:val="auto"/>
        </w:rPr>
        <w:t>2.2.3</w:t>
      </w:r>
      <w:r w:rsidRPr="00622C93">
        <w:rPr>
          <w:rFonts w:ascii="Garamond" w:hAnsi="Garamond"/>
          <w:color w:val="auto"/>
        </w:rPr>
        <w:tab/>
        <w:t xml:space="preserve"> Numero di </w:t>
      </w:r>
      <w:r w:rsidR="00824DFA">
        <w:rPr>
          <w:rFonts w:ascii="Garamond" w:hAnsi="Garamond"/>
          <w:color w:val="auto"/>
        </w:rPr>
        <w:t>servizi</w:t>
      </w:r>
    </w:p>
    <w:p w:rsidR="00622C93" w:rsidRPr="00622C93" w:rsidRDefault="00622C93" w:rsidP="00622C93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622C93">
        <w:rPr>
          <w:rFonts w:ascii="Garamond" w:hAnsi="Garamond"/>
          <w:color w:val="FF0000"/>
        </w:rPr>
        <w:t xml:space="preserve">Il concorrente può offrire, un numero </w:t>
      </w:r>
      <w:r w:rsidR="00824DFA">
        <w:rPr>
          <w:rFonts w:ascii="Garamond" w:hAnsi="Garamond"/>
          <w:color w:val="FF0000"/>
        </w:rPr>
        <w:t xml:space="preserve">complessivo </w:t>
      </w:r>
      <w:r w:rsidRPr="00622C93">
        <w:rPr>
          <w:rFonts w:ascii="Garamond" w:hAnsi="Garamond"/>
          <w:color w:val="FF0000"/>
        </w:rPr>
        <w:t xml:space="preserve">di </w:t>
      </w:r>
      <w:r w:rsidR="00824DFA">
        <w:rPr>
          <w:rFonts w:ascii="Garamond" w:hAnsi="Garamond"/>
          <w:color w:val="FF0000"/>
        </w:rPr>
        <w:t xml:space="preserve">servizi </w:t>
      </w:r>
      <w:r w:rsidRPr="00622C93">
        <w:rPr>
          <w:rFonts w:ascii="Garamond" w:hAnsi="Garamond"/>
          <w:color w:val="FF0000"/>
        </w:rPr>
        <w:t>maggiore rispetto a quanto previsto nel capitolato. Per garantire l'uniformità di numerazione, il capitolo va lasciato anche in assenza di proposte</w:t>
      </w:r>
      <w:r w:rsidR="002E6C59">
        <w:rPr>
          <w:rFonts w:ascii="Garamond" w:hAnsi="Garamond"/>
          <w:color w:val="FF0000"/>
        </w:rPr>
        <w:t xml:space="preserve"> migliorative</w:t>
      </w:r>
      <w:r w:rsidRPr="00622C93">
        <w:rPr>
          <w:rFonts w:ascii="Garamond" w:hAnsi="Garamond"/>
          <w:color w:val="FF0000"/>
        </w:rPr>
        <w:t>.</w:t>
      </w:r>
    </w:p>
    <w:p w:rsidR="00622C93" w:rsidRDefault="00824DFA" w:rsidP="00824DFA">
      <w:pPr>
        <w:pStyle w:val="Titolo2"/>
        <w:ind w:left="578" w:hanging="578"/>
      </w:pPr>
      <w:bookmarkStart w:id="20" w:name="_Toc43200693"/>
      <w:r w:rsidRPr="00824DFA">
        <w:t xml:space="preserve">SERVIZI DI </w:t>
      </w:r>
      <w:r>
        <w:t>PORTIERATO – APERTURA E CHIUSURA DI PORTA DI INGRESSO DI OBIETTIVO</w:t>
      </w:r>
      <w:bookmarkEnd w:id="20"/>
    </w:p>
    <w:p w:rsidR="00824DFA" w:rsidRPr="00331DAF" w:rsidRDefault="00824DFA" w:rsidP="00824DFA">
      <w:pPr>
        <w:pStyle w:val="Titolo3"/>
      </w:pPr>
      <w:bookmarkStart w:id="21" w:name="_Toc43200694"/>
      <w:r w:rsidRPr="00331DAF">
        <w:t>Modalità di svolgimento</w:t>
      </w:r>
      <w:bookmarkEnd w:id="21"/>
      <w:r w:rsidRPr="00331DAF">
        <w:t xml:space="preserve"> </w:t>
      </w:r>
    </w:p>
    <w:p w:rsidR="00B5244D" w:rsidRDefault="00824DFA" w:rsidP="00824DFA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>Il concorrente, fermo restando quanto previsto nell’art. 8.</w:t>
      </w:r>
      <w:r>
        <w:rPr>
          <w:rFonts w:ascii="Garamond" w:hAnsi="Garamond"/>
          <w:color w:val="FF0000"/>
        </w:rPr>
        <w:t>4.1</w:t>
      </w:r>
      <w:r w:rsidRPr="00C75D30">
        <w:rPr>
          <w:rFonts w:ascii="Garamond" w:hAnsi="Garamond"/>
          <w:color w:val="FF0000"/>
        </w:rPr>
        <w:t xml:space="preserve"> del capitolato, deve descrivere, le modalità di svolgimento del servizio con particolare riferimento a</w:t>
      </w:r>
      <w:r w:rsidR="00B5244D">
        <w:rPr>
          <w:rFonts w:ascii="Garamond" w:hAnsi="Garamond"/>
          <w:color w:val="FF0000"/>
        </w:rPr>
        <w:t>gli aspetti organizzativi per assicurare lo svolgimento del servizio nei giorni e orari previsti.</w:t>
      </w:r>
    </w:p>
    <w:p w:rsidR="00824DFA" w:rsidRPr="00331DAF" w:rsidRDefault="00824DFA" w:rsidP="00824DFA">
      <w:pPr>
        <w:pStyle w:val="Titolo3"/>
      </w:pPr>
      <w:bookmarkStart w:id="22" w:name="_Toc43200695"/>
      <w:r w:rsidRPr="00331DAF">
        <w:t>Dotazioni tecniche</w:t>
      </w:r>
      <w:bookmarkEnd w:id="22"/>
      <w:r w:rsidRPr="00331DAF">
        <w:t xml:space="preserve"> </w:t>
      </w:r>
    </w:p>
    <w:p w:rsidR="00824DFA" w:rsidRPr="00C75D30" w:rsidRDefault="00824DFA" w:rsidP="00824DFA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Il concorrente dovrà descrivere: </w:t>
      </w:r>
    </w:p>
    <w:p w:rsidR="00824DFA" w:rsidRPr="00C75D30" w:rsidRDefault="00824DFA" w:rsidP="00824DFA">
      <w:pPr>
        <w:pStyle w:val="Default"/>
        <w:numPr>
          <w:ilvl w:val="0"/>
          <w:numId w:val="8"/>
        </w:numPr>
        <w:spacing w:line="320" w:lineRule="exact"/>
        <w:ind w:left="284" w:hanging="284"/>
        <w:jc w:val="both"/>
        <w:rPr>
          <w:rFonts w:ascii="Garamond" w:hAnsi="Garamond"/>
          <w:color w:val="FF0000"/>
        </w:rPr>
      </w:pPr>
      <w:r w:rsidRPr="00C75D30">
        <w:rPr>
          <w:rFonts w:ascii="Garamond" w:hAnsi="Garamond"/>
          <w:color w:val="FF0000"/>
        </w:rPr>
        <w:t xml:space="preserve">le attrezzature e gli strumenti messi a disposizione delle guardie giurate </w:t>
      </w:r>
      <w:r w:rsidR="002E6C59" w:rsidRPr="00C75D30">
        <w:rPr>
          <w:rFonts w:ascii="Garamond" w:hAnsi="Garamond"/>
          <w:color w:val="FF0000"/>
        </w:rPr>
        <w:t xml:space="preserve">e </w:t>
      </w:r>
      <w:r w:rsidR="002E6C59">
        <w:rPr>
          <w:rFonts w:ascii="Garamond" w:hAnsi="Garamond"/>
          <w:color w:val="FF0000"/>
        </w:rPr>
        <w:t xml:space="preserve">le dotazioni e allestimenti </w:t>
      </w:r>
      <w:r w:rsidRPr="002E6C59">
        <w:rPr>
          <w:rFonts w:ascii="Garamond" w:hAnsi="Garamond"/>
          <w:color w:val="FF0000"/>
        </w:rPr>
        <w:t>degli autoveicoli ai fini</w:t>
      </w:r>
      <w:r w:rsidRPr="00C75D30">
        <w:rPr>
          <w:rFonts w:ascii="Garamond" w:hAnsi="Garamond"/>
          <w:color w:val="FF0000"/>
        </w:rPr>
        <w:t xml:space="preserve"> di un efficace svolgimento del servizio</w:t>
      </w:r>
      <w:r>
        <w:rPr>
          <w:rFonts w:ascii="Garamond" w:hAnsi="Garamond"/>
          <w:color w:val="FF0000"/>
        </w:rPr>
        <w:t>.</w:t>
      </w:r>
    </w:p>
    <w:p w:rsidR="00824DFA" w:rsidRPr="00622C93" w:rsidRDefault="00824DFA" w:rsidP="00851AAD">
      <w:pPr>
        <w:pStyle w:val="Titolo3"/>
      </w:pPr>
      <w:bookmarkStart w:id="23" w:name="_Toc43200696"/>
      <w:r w:rsidRPr="00622C93">
        <w:t xml:space="preserve">Numero di </w:t>
      </w:r>
      <w:r>
        <w:t>servizi</w:t>
      </w:r>
      <w:bookmarkEnd w:id="23"/>
    </w:p>
    <w:p w:rsidR="00824DFA" w:rsidRPr="00622C93" w:rsidRDefault="00824DFA" w:rsidP="00824DFA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622C93">
        <w:rPr>
          <w:rFonts w:ascii="Garamond" w:hAnsi="Garamond"/>
          <w:color w:val="FF0000"/>
        </w:rPr>
        <w:t xml:space="preserve">Il concorrente può offrire, un numero </w:t>
      </w:r>
      <w:r>
        <w:rPr>
          <w:rFonts w:ascii="Garamond" w:hAnsi="Garamond"/>
          <w:color w:val="FF0000"/>
        </w:rPr>
        <w:t xml:space="preserve">complessivo </w:t>
      </w:r>
      <w:r w:rsidRPr="00622C93">
        <w:rPr>
          <w:rFonts w:ascii="Garamond" w:hAnsi="Garamond"/>
          <w:color w:val="FF0000"/>
        </w:rPr>
        <w:t xml:space="preserve">di </w:t>
      </w:r>
      <w:r>
        <w:rPr>
          <w:rFonts w:ascii="Garamond" w:hAnsi="Garamond"/>
          <w:color w:val="FF0000"/>
        </w:rPr>
        <w:t xml:space="preserve">servizi </w:t>
      </w:r>
      <w:r w:rsidRPr="00622C93">
        <w:rPr>
          <w:rFonts w:ascii="Garamond" w:hAnsi="Garamond"/>
          <w:color w:val="FF0000"/>
        </w:rPr>
        <w:t>maggiore rispetto a quanto previsto nel capitolato. Per garantire l'uniformità di numerazione, il capitolo va lasciato anche in assenza di proposte</w:t>
      </w:r>
      <w:r w:rsidR="002E6C59">
        <w:rPr>
          <w:rFonts w:ascii="Garamond" w:hAnsi="Garamond"/>
          <w:color w:val="FF0000"/>
        </w:rPr>
        <w:t xml:space="preserve"> migliorative</w:t>
      </w:r>
      <w:r w:rsidRPr="00622C93">
        <w:rPr>
          <w:rFonts w:ascii="Garamond" w:hAnsi="Garamond"/>
          <w:color w:val="FF0000"/>
        </w:rPr>
        <w:t>.</w:t>
      </w:r>
    </w:p>
    <w:p w:rsidR="008A5D59" w:rsidRPr="00532FBD" w:rsidRDefault="008A5D59" w:rsidP="008A5D59">
      <w:pPr>
        <w:pStyle w:val="Titolo1"/>
      </w:pPr>
      <w:bookmarkStart w:id="24" w:name="_Toc43200697"/>
      <w:r>
        <w:t>SISTEMI DI GESTIONE AZIENDALE CERTIFICATI</w:t>
      </w:r>
      <w:bookmarkEnd w:id="24"/>
    </w:p>
    <w:p w:rsidR="008A5D59" w:rsidRDefault="008A5D59" w:rsidP="008A5D59">
      <w:pPr>
        <w:pStyle w:val="Titolo2"/>
      </w:pPr>
      <w:bookmarkStart w:id="25" w:name="_Toc43200698"/>
      <w:r>
        <w:t>Sistema di gestione per la salute e sicurezza sul lavoro</w:t>
      </w:r>
      <w:bookmarkEnd w:id="25"/>
    </w:p>
    <w:p w:rsidR="008A5D59" w:rsidRPr="008A5D59" w:rsidRDefault="008A5D59" w:rsidP="008A5D59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8A5D59">
        <w:rPr>
          <w:rFonts w:ascii="Garamond" w:hAnsi="Garamond"/>
          <w:color w:val="FF0000"/>
        </w:rPr>
        <w:t xml:space="preserve">Il concorrente dovrà dimostrare l’eventuale possesso di sistema di gestione per la salute e sicurezza sul lavoro conforme alla norma BS OHSAS 18001:2007 o ISO 45001 e certificato da Ente terzo di certificazione con accreditamento </w:t>
      </w:r>
      <w:proofErr w:type="spellStart"/>
      <w:r w:rsidRPr="008A5D59">
        <w:rPr>
          <w:rFonts w:ascii="Garamond" w:hAnsi="Garamond"/>
          <w:color w:val="FF0000"/>
        </w:rPr>
        <w:t>Accredia</w:t>
      </w:r>
      <w:proofErr w:type="spellEnd"/>
      <w:r>
        <w:rPr>
          <w:rFonts w:ascii="Garamond" w:hAnsi="Garamond"/>
          <w:color w:val="FF0000"/>
        </w:rPr>
        <w:t>,</w:t>
      </w:r>
      <w:r w:rsidRPr="008A5D59">
        <w:rPr>
          <w:rFonts w:ascii="Garamond" w:hAnsi="Garamond"/>
          <w:color w:val="FF0000"/>
        </w:rPr>
        <w:t xml:space="preserve"> </w:t>
      </w:r>
      <w:r w:rsidRPr="00B32EE3">
        <w:rPr>
          <w:rFonts w:ascii="Garamond" w:hAnsi="Garamond"/>
          <w:color w:val="FF0000"/>
        </w:rPr>
        <w:t>inserendo nella relazione tecnica copia della certificazione in corso di validità alla data di scadenza del termine per la presentazione dell’offerta.</w:t>
      </w:r>
    </w:p>
    <w:p w:rsidR="008A5D59" w:rsidRDefault="008A5D59" w:rsidP="008A5D59">
      <w:pPr>
        <w:pStyle w:val="Titolo2"/>
      </w:pPr>
      <w:bookmarkStart w:id="26" w:name="_Toc43200699"/>
      <w:r>
        <w:lastRenderedPageBreak/>
        <w:t>Sistema di gestione per l’ambiente</w:t>
      </w:r>
      <w:bookmarkEnd w:id="26"/>
    </w:p>
    <w:p w:rsidR="008A5D59" w:rsidRDefault="008A5D59" w:rsidP="008A5D59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8A5D59">
        <w:rPr>
          <w:rFonts w:ascii="Garamond" w:hAnsi="Garamond"/>
          <w:color w:val="FF0000"/>
        </w:rPr>
        <w:t xml:space="preserve">Il concorrente dovrà dimostrare l’eventuale possesso di sistema di gestione per l’ambiente conforme alla norma UNI EN ISO 14001:2004 e certificato da Ente terzo di certificazione con accreditamento </w:t>
      </w:r>
      <w:proofErr w:type="spellStart"/>
      <w:r w:rsidRPr="008A5D59">
        <w:rPr>
          <w:rFonts w:ascii="Garamond" w:hAnsi="Garamond"/>
          <w:color w:val="FF0000"/>
        </w:rPr>
        <w:t>Accredia</w:t>
      </w:r>
      <w:proofErr w:type="spellEnd"/>
      <w:r w:rsidRPr="008A5D59">
        <w:rPr>
          <w:rFonts w:ascii="Garamond" w:hAnsi="Garamond"/>
          <w:color w:val="FF0000"/>
        </w:rPr>
        <w:t xml:space="preserve">, </w:t>
      </w:r>
      <w:r w:rsidRPr="00B32EE3">
        <w:rPr>
          <w:rFonts w:ascii="Garamond" w:hAnsi="Garamond"/>
          <w:color w:val="FF0000"/>
        </w:rPr>
        <w:t>inserendo nella relazione tecnica copia della certificazione in corso di validità alla data di scadenza del termine per la presentazione dell’offerta.</w:t>
      </w:r>
    </w:p>
    <w:p w:rsidR="008A5D59" w:rsidRDefault="008A5D59" w:rsidP="008A5D59">
      <w:pPr>
        <w:pStyle w:val="Titolo2"/>
      </w:pPr>
      <w:bookmarkStart w:id="27" w:name="_Toc43200700"/>
      <w:r>
        <w:t>S</w:t>
      </w:r>
      <w:r w:rsidRPr="008A5D59">
        <w:t>istema di gestione per la qualità</w:t>
      </w:r>
      <w:bookmarkEnd w:id="27"/>
    </w:p>
    <w:p w:rsidR="008A5D59" w:rsidRPr="008A5D59" w:rsidRDefault="008A5D59" w:rsidP="008A5D59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8A5D59">
        <w:rPr>
          <w:rFonts w:ascii="Garamond" w:hAnsi="Garamond"/>
          <w:color w:val="FF0000"/>
        </w:rPr>
        <w:t xml:space="preserve">Il concorrente dovrà dimostrare l’eventuale possesso di sistema di gestione per la qualità conforme alla norma UNI EN ISO 9001e certificato da Ente terzo di certificazione con accreditamento </w:t>
      </w:r>
      <w:proofErr w:type="spellStart"/>
      <w:r w:rsidRPr="008A5D59">
        <w:rPr>
          <w:rFonts w:ascii="Garamond" w:hAnsi="Garamond"/>
          <w:color w:val="FF0000"/>
        </w:rPr>
        <w:t>Accredia</w:t>
      </w:r>
      <w:proofErr w:type="spellEnd"/>
      <w:r w:rsidRPr="008A5D59">
        <w:rPr>
          <w:rFonts w:ascii="Garamond" w:hAnsi="Garamond"/>
          <w:color w:val="FF0000"/>
        </w:rPr>
        <w:t xml:space="preserve">, </w:t>
      </w:r>
      <w:r w:rsidRPr="00B32EE3">
        <w:rPr>
          <w:rFonts w:ascii="Garamond" w:hAnsi="Garamond"/>
          <w:color w:val="FF0000"/>
        </w:rPr>
        <w:t>inserendo nella relazione tecnica copia della certificazione in corso di validità alla data di scadenza del termine per la presentazione dell’offerta</w:t>
      </w:r>
      <w:r>
        <w:rPr>
          <w:rFonts w:ascii="Garamond" w:hAnsi="Garamond"/>
          <w:color w:val="FF0000"/>
        </w:rPr>
        <w:t>.</w:t>
      </w:r>
    </w:p>
    <w:p w:rsidR="00331DAF" w:rsidRPr="00331DAF" w:rsidRDefault="00331DAF" w:rsidP="008A2E5E">
      <w:pPr>
        <w:pStyle w:val="Titolo1"/>
      </w:pPr>
      <w:bookmarkStart w:id="28" w:name="_Toc43200701"/>
      <w:r w:rsidRPr="00331DAF">
        <w:t>DOCUMENTAZIONE COPERTA DA RISERVATEZZA</w:t>
      </w:r>
      <w:bookmarkEnd w:id="28"/>
      <w:r w:rsidRPr="00331DAF">
        <w:t xml:space="preserve"> </w:t>
      </w:r>
    </w:p>
    <w:p w:rsidR="00331DAF" w:rsidRPr="008A2E5E" w:rsidRDefault="00331DAF" w:rsidP="008A2E5E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8A2E5E">
        <w:rPr>
          <w:rFonts w:ascii="Garamond" w:hAnsi="Garamond"/>
          <w:color w:val="FF0000"/>
        </w:rPr>
        <w:t xml:space="preserve">Nel presente paragrafo il concorrente deve dichiarare quali parti della documentazione presentata ritiene coperte da riservatezza, con particolare riferimento agli interessi, tra gli altri, industriale e commerciale di cui sia in concreto titolare. </w:t>
      </w:r>
    </w:p>
    <w:p w:rsidR="00331DAF" w:rsidRPr="008A2E5E" w:rsidRDefault="00331DAF" w:rsidP="008A2E5E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8A2E5E">
        <w:rPr>
          <w:rFonts w:ascii="Garamond" w:hAnsi="Garamond"/>
          <w:color w:val="FF0000"/>
        </w:rPr>
        <w:t xml:space="preserve">La dichiarazione deve essere supportata da motivazione ritenuta idonea e comprovata dalla stazione appaltante, fatto salvo, in ogni caso, in ipotesi di richiesta di accesso agli atti, il diritto alla tutela giurisdizionale in relazione alla procedura di affidamento del contratto. </w:t>
      </w:r>
    </w:p>
    <w:p w:rsidR="00331DAF" w:rsidRPr="008A2E5E" w:rsidRDefault="00331DAF" w:rsidP="008A2E5E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8A2E5E">
        <w:rPr>
          <w:rFonts w:ascii="Garamond" w:hAnsi="Garamond"/>
          <w:color w:val="FF0000"/>
        </w:rPr>
        <w:t xml:space="preserve">L’eventuale individuazione di parti coperte da riservatezza deve riguardare in modo specifico marchi, know-how, brevetti </w:t>
      </w:r>
      <w:proofErr w:type="gramStart"/>
      <w:r w:rsidRPr="008A2E5E">
        <w:rPr>
          <w:rFonts w:ascii="Garamond" w:hAnsi="Garamond"/>
          <w:color w:val="FF0000"/>
        </w:rPr>
        <w:t>ecc..</w:t>
      </w:r>
      <w:proofErr w:type="gramEnd"/>
      <w:r w:rsidRPr="008A2E5E">
        <w:rPr>
          <w:rFonts w:ascii="Garamond" w:hAnsi="Garamond"/>
          <w:color w:val="FF0000"/>
        </w:rPr>
        <w:t xml:space="preserve"> </w:t>
      </w:r>
    </w:p>
    <w:p w:rsidR="00F042E9" w:rsidRPr="008A2E5E" w:rsidRDefault="00331DAF" w:rsidP="008A2E5E">
      <w:pPr>
        <w:pStyle w:val="Default"/>
        <w:spacing w:line="320" w:lineRule="exact"/>
        <w:jc w:val="both"/>
        <w:rPr>
          <w:rFonts w:ascii="Garamond" w:hAnsi="Garamond"/>
          <w:color w:val="FF0000"/>
        </w:rPr>
      </w:pPr>
      <w:r w:rsidRPr="008A2E5E">
        <w:rPr>
          <w:rFonts w:ascii="Garamond" w:hAnsi="Garamond"/>
          <w:color w:val="FF0000"/>
        </w:rPr>
        <w:t>In caso di assenza di contenuti coperti da riservatezza scrivere solo “Non sono presenti contenuti coperti da riservatezza.” senza sviluppare il paragrafo.</w:t>
      </w:r>
    </w:p>
    <w:sectPr w:rsidR="00F042E9" w:rsidRPr="008A2E5E" w:rsidSect="008E3893">
      <w:footerReference w:type="default" r:id="rId12"/>
      <w:pgSz w:w="11906" w:h="16838"/>
      <w:pgMar w:top="1994" w:right="1134" w:bottom="1134" w:left="1134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DAF" w:rsidRDefault="00331DAF" w:rsidP="00331DAF">
      <w:pPr>
        <w:spacing w:after="0" w:line="240" w:lineRule="auto"/>
      </w:pPr>
      <w:r>
        <w:separator/>
      </w:r>
    </w:p>
  </w:endnote>
  <w:endnote w:type="continuationSeparator" w:id="0">
    <w:p w:rsidR="00331DAF" w:rsidRDefault="00331DAF" w:rsidP="0033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9DB" w:rsidRPr="008749DB" w:rsidRDefault="008749DB">
    <w:pPr>
      <w:pStyle w:val="Pidipagina"/>
      <w:rPr>
        <w:rFonts w:ascii="Garamond" w:hAnsi="Garamond"/>
        <w:sz w:val="24"/>
        <w:szCs w:val="24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893" w:rsidRPr="008749DB" w:rsidRDefault="008E3893">
    <w:pPr>
      <w:pStyle w:val="Pidipagina"/>
      <w:rPr>
        <w:rFonts w:ascii="Garamond" w:hAnsi="Garamond"/>
        <w:sz w:val="24"/>
        <w:szCs w:val="24"/>
      </w:rPr>
    </w:pPr>
    <w:r>
      <w:tab/>
    </w:r>
    <w:r>
      <w:tab/>
    </w:r>
    <w:r w:rsidRPr="008749DB">
      <w:rPr>
        <w:rFonts w:ascii="Garamond" w:hAnsi="Garamond"/>
        <w:sz w:val="24"/>
        <w:szCs w:val="24"/>
      </w:rPr>
      <w:fldChar w:fldCharType="begin"/>
    </w:r>
    <w:r w:rsidRPr="008749DB">
      <w:rPr>
        <w:rFonts w:ascii="Garamond" w:hAnsi="Garamond"/>
        <w:sz w:val="24"/>
        <w:szCs w:val="24"/>
      </w:rPr>
      <w:instrText xml:space="preserve"> PAGE  \* Arabic  \* MERGEFORMAT </w:instrText>
    </w:r>
    <w:r w:rsidRPr="008749DB">
      <w:rPr>
        <w:rFonts w:ascii="Garamond" w:hAnsi="Garamond"/>
        <w:sz w:val="24"/>
        <w:szCs w:val="24"/>
      </w:rPr>
      <w:fldChar w:fldCharType="separate"/>
    </w:r>
    <w:r w:rsidRPr="008749DB">
      <w:rPr>
        <w:rFonts w:ascii="Garamond" w:hAnsi="Garamond"/>
        <w:noProof/>
        <w:sz w:val="24"/>
        <w:szCs w:val="24"/>
      </w:rPr>
      <w:t>1</w:t>
    </w:r>
    <w:r w:rsidRPr="008749DB">
      <w:rPr>
        <w:rFonts w:ascii="Garamond" w:hAnsi="Garamon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DAF" w:rsidRDefault="00331DAF" w:rsidP="00331DAF">
      <w:pPr>
        <w:spacing w:after="0" w:line="240" w:lineRule="auto"/>
      </w:pPr>
      <w:r>
        <w:separator/>
      </w:r>
    </w:p>
  </w:footnote>
  <w:footnote w:type="continuationSeparator" w:id="0">
    <w:p w:rsidR="00331DAF" w:rsidRDefault="00331DAF" w:rsidP="0033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DAF" w:rsidRDefault="00331DAF" w:rsidP="00331DAF">
    <w:pPr>
      <w:pStyle w:val="Intestazione"/>
      <w:tabs>
        <w:tab w:val="clear" w:pos="4819"/>
        <w:tab w:val="left" w:pos="5352"/>
      </w:tabs>
      <w:spacing w:line="480" w:lineRule="auto"/>
      <w:jc w:val="center"/>
      <w:rPr>
        <w:rFonts w:ascii="Garamond" w:hAnsi="Garamond"/>
        <w:sz w:val="24"/>
        <w:szCs w:val="24"/>
      </w:rPr>
    </w:pPr>
    <w:bookmarkStart w:id="2" w:name="_Hlk40370138"/>
    <w:bookmarkStart w:id="3" w:name="_Hlk40370137"/>
    <w:r>
      <w:rPr>
        <w:noProof/>
      </w:rPr>
      <w:drawing>
        <wp:anchor distT="0" distB="0" distL="114300" distR="114300" simplePos="0" relativeHeight="251658240" behindDoc="1" locked="0" layoutInCell="1" allowOverlap="1" wp14:anchorId="1A37CC24">
          <wp:simplePos x="0" y="0"/>
          <wp:positionH relativeFrom="column">
            <wp:posOffset>2804160</wp:posOffset>
          </wp:positionH>
          <wp:positionV relativeFrom="paragraph">
            <wp:posOffset>-45720</wp:posOffset>
          </wp:positionV>
          <wp:extent cx="514350" cy="706755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se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1DAF" w:rsidRDefault="00331DAF" w:rsidP="00331DAF">
    <w:pPr>
      <w:pStyle w:val="Intestazione"/>
      <w:tabs>
        <w:tab w:val="clear" w:pos="4819"/>
        <w:tab w:val="left" w:pos="5352"/>
      </w:tabs>
      <w:spacing w:line="480" w:lineRule="auto"/>
      <w:jc w:val="center"/>
      <w:rPr>
        <w:rFonts w:ascii="Garamond" w:hAnsi="Garamond"/>
        <w:sz w:val="24"/>
        <w:szCs w:val="24"/>
      </w:rPr>
    </w:pPr>
  </w:p>
  <w:p w:rsidR="00331DAF" w:rsidRDefault="00331DAF" w:rsidP="00331DAF">
    <w:pPr>
      <w:pStyle w:val="Intestazione"/>
      <w:tabs>
        <w:tab w:val="clear" w:pos="4819"/>
        <w:tab w:val="left" w:pos="5352"/>
      </w:tabs>
      <w:spacing w:line="280" w:lineRule="exact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ASET S.P.A.</w:t>
    </w:r>
  </w:p>
  <w:p w:rsidR="00331DAF" w:rsidRDefault="00331DAF" w:rsidP="00331DAF">
    <w:pPr>
      <w:pStyle w:val="Intestazione"/>
      <w:tabs>
        <w:tab w:val="clear" w:pos="4819"/>
        <w:tab w:val="left" w:pos="5352"/>
      </w:tabs>
      <w:spacing w:line="320" w:lineRule="exact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Via Luigi Einaudi, 1</w:t>
    </w:r>
  </w:p>
  <w:p w:rsidR="00331DAF" w:rsidRDefault="00331DAF" w:rsidP="00331DAF">
    <w:pPr>
      <w:pStyle w:val="Intestazione"/>
      <w:tabs>
        <w:tab w:val="clear" w:pos="4819"/>
        <w:tab w:val="left" w:pos="5352"/>
      </w:tabs>
      <w:spacing w:line="320" w:lineRule="exact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61032 Fano (PU)</w:t>
    </w:r>
  </w:p>
  <w:p w:rsidR="00331DAF" w:rsidRDefault="00331DAF" w:rsidP="00331DAF">
    <w:pPr>
      <w:pStyle w:val="Intestazione"/>
      <w:tabs>
        <w:tab w:val="clear" w:pos="4819"/>
        <w:tab w:val="left" w:pos="5352"/>
      </w:tabs>
      <w:spacing w:line="320" w:lineRule="exact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Tel 0721 83391 Fax 0721 8</w:t>
    </w:r>
    <w:r w:rsidR="00CE376E">
      <w:rPr>
        <w:rFonts w:ascii="Garamond" w:hAnsi="Garamond"/>
        <w:sz w:val="24"/>
        <w:szCs w:val="24"/>
      </w:rPr>
      <w:t>55256</w:t>
    </w:r>
  </w:p>
  <w:p w:rsidR="00331DAF" w:rsidRDefault="00331DAF" w:rsidP="00331DAF">
    <w:pPr>
      <w:pStyle w:val="Intestazione"/>
      <w:tabs>
        <w:tab w:val="clear" w:pos="4819"/>
        <w:tab w:val="left" w:pos="5352"/>
      </w:tabs>
      <w:spacing w:line="320" w:lineRule="exact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P.IVA 01474680418</w:t>
    </w:r>
  </w:p>
  <w:p w:rsidR="00331DAF" w:rsidRDefault="00CE376E" w:rsidP="00331DAF">
    <w:pPr>
      <w:pStyle w:val="Intestazione"/>
      <w:tabs>
        <w:tab w:val="clear" w:pos="4819"/>
        <w:tab w:val="left" w:pos="5352"/>
      </w:tabs>
      <w:spacing w:line="320" w:lineRule="exact"/>
      <w:jc w:val="center"/>
      <w:rPr>
        <w:rFonts w:ascii="Garamond" w:hAnsi="Garamond"/>
        <w:sz w:val="24"/>
        <w:szCs w:val="24"/>
      </w:rPr>
    </w:pPr>
    <w:hyperlink r:id="rId2" w:history="1">
      <w:r w:rsidR="00331DAF">
        <w:rPr>
          <w:rStyle w:val="Collegamentoipertestuale"/>
          <w:rFonts w:ascii="Garamond" w:hAnsi="Garamond"/>
          <w:sz w:val="24"/>
          <w:szCs w:val="24"/>
        </w:rPr>
        <w:t>www.asetservizi.it</w:t>
      </w:r>
    </w:hyperlink>
  </w:p>
  <w:p w:rsidR="00331DAF" w:rsidRDefault="00331DAF" w:rsidP="00331DAF">
    <w:pPr>
      <w:pStyle w:val="Intestazione"/>
      <w:tabs>
        <w:tab w:val="clear" w:pos="4819"/>
        <w:tab w:val="left" w:pos="5352"/>
      </w:tabs>
      <w:spacing w:line="320" w:lineRule="exact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info@cert.asetservizi.it</w:t>
    </w:r>
    <w:bookmarkEnd w:id="2"/>
    <w:bookmarkEnd w:id="3"/>
  </w:p>
  <w:p w:rsidR="00331DAF" w:rsidRDefault="00331DAF" w:rsidP="00331DA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DAF" w:rsidRDefault="00331DAF" w:rsidP="00331DAF">
    <w:pPr>
      <w:pStyle w:val="Intestazione"/>
      <w:tabs>
        <w:tab w:val="clear" w:pos="4819"/>
        <w:tab w:val="left" w:pos="5352"/>
      </w:tabs>
      <w:spacing w:line="480" w:lineRule="auto"/>
      <w:jc w:val="center"/>
      <w:rPr>
        <w:rFonts w:ascii="Garamond" w:hAnsi="Garamond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C6A37F" wp14:editId="047B28CA">
          <wp:simplePos x="0" y="0"/>
          <wp:positionH relativeFrom="column">
            <wp:posOffset>2804160</wp:posOffset>
          </wp:positionH>
          <wp:positionV relativeFrom="paragraph">
            <wp:posOffset>-45720</wp:posOffset>
          </wp:positionV>
          <wp:extent cx="514350" cy="706755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se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1DAF" w:rsidRDefault="00331DAF" w:rsidP="00331D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864" w:rsidRDefault="00553864" w:rsidP="00331DAF">
    <w:pPr>
      <w:pStyle w:val="Intestazione"/>
      <w:tabs>
        <w:tab w:val="clear" w:pos="4819"/>
        <w:tab w:val="left" w:pos="5352"/>
      </w:tabs>
      <w:spacing w:line="480" w:lineRule="auto"/>
      <w:jc w:val="center"/>
      <w:rPr>
        <w:rFonts w:ascii="Garamond" w:hAnsi="Garamond"/>
        <w:sz w:val="24"/>
        <w:szCs w:val="24"/>
      </w:rPr>
    </w:pPr>
  </w:p>
  <w:p w:rsidR="00553864" w:rsidRDefault="00553864" w:rsidP="00331D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703"/>
    <w:multiLevelType w:val="multilevel"/>
    <w:tmpl w:val="5FD4BE0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68580C"/>
    <w:multiLevelType w:val="hybridMultilevel"/>
    <w:tmpl w:val="35E035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E8F"/>
    <w:multiLevelType w:val="multilevel"/>
    <w:tmpl w:val="65167A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61C75B2"/>
    <w:multiLevelType w:val="hybridMultilevel"/>
    <w:tmpl w:val="E880149A"/>
    <w:lvl w:ilvl="0" w:tplc="FA785A2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110A"/>
    <w:multiLevelType w:val="hybridMultilevel"/>
    <w:tmpl w:val="D9563A0E"/>
    <w:lvl w:ilvl="0" w:tplc="BC7A418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2516A"/>
    <w:multiLevelType w:val="multilevel"/>
    <w:tmpl w:val="2BC453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D150263"/>
    <w:multiLevelType w:val="multilevel"/>
    <w:tmpl w:val="2BC453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7346797"/>
    <w:multiLevelType w:val="hybridMultilevel"/>
    <w:tmpl w:val="BCEADAFA"/>
    <w:lvl w:ilvl="0" w:tplc="C216567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D6CBB"/>
    <w:multiLevelType w:val="hybridMultilevel"/>
    <w:tmpl w:val="801AE9D8"/>
    <w:lvl w:ilvl="0" w:tplc="65B2D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AF"/>
    <w:rsid w:val="001641B5"/>
    <w:rsid w:val="00181C7E"/>
    <w:rsid w:val="001A3E80"/>
    <w:rsid w:val="00220AE1"/>
    <w:rsid w:val="002E6C59"/>
    <w:rsid w:val="00331DAF"/>
    <w:rsid w:val="00553864"/>
    <w:rsid w:val="00622C93"/>
    <w:rsid w:val="006530FE"/>
    <w:rsid w:val="006E31F0"/>
    <w:rsid w:val="00731438"/>
    <w:rsid w:val="007D40C9"/>
    <w:rsid w:val="00824DFA"/>
    <w:rsid w:val="00851AAD"/>
    <w:rsid w:val="008749DB"/>
    <w:rsid w:val="008A2E5E"/>
    <w:rsid w:val="008A5D59"/>
    <w:rsid w:val="008E3893"/>
    <w:rsid w:val="00B32EE3"/>
    <w:rsid w:val="00B5244D"/>
    <w:rsid w:val="00BA136A"/>
    <w:rsid w:val="00BB0E39"/>
    <w:rsid w:val="00C75D30"/>
    <w:rsid w:val="00CE376E"/>
    <w:rsid w:val="00D07DA7"/>
    <w:rsid w:val="00D555C7"/>
    <w:rsid w:val="00DE78FA"/>
    <w:rsid w:val="00DF0F1E"/>
    <w:rsid w:val="00E83A24"/>
    <w:rsid w:val="00EB2378"/>
    <w:rsid w:val="00F042E9"/>
    <w:rsid w:val="00F40D4C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B6C6E"/>
  <w15:chartTrackingRefBased/>
  <w15:docId w15:val="{1FE39CED-61D4-4A6A-9782-50696689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6530FE"/>
    <w:pPr>
      <w:keepNext/>
      <w:keepLines/>
      <w:numPr>
        <w:numId w:val="7"/>
      </w:numPr>
      <w:spacing w:before="240" w:after="120" w:line="320" w:lineRule="exact"/>
      <w:ind w:left="431" w:hanging="431"/>
      <w:outlineLvl w:val="0"/>
    </w:pPr>
    <w:rPr>
      <w:rFonts w:ascii="Garamond" w:eastAsiaTheme="majorEastAsia" w:hAnsi="Garamond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3E80"/>
    <w:pPr>
      <w:keepNext/>
      <w:keepLines/>
      <w:numPr>
        <w:ilvl w:val="1"/>
        <w:numId w:val="7"/>
      </w:numPr>
      <w:spacing w:before="240" w:after="120" w:line="320" w:lineRule="exact"/>
      <w:jc w:val="both"/>
      <w:outlineLvl w:val="1"/>
    </w:pPr>
    <w:rPr>
      <w:rFonts w:ascii="Garamond" w:eastAsiaTheme="majorEastAsia" w:hAnsi="Garamond" w:cstheme="majorBidi"/>
      <w:sz w:val="24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6E31F0"/>
    <w:pPr>
      <w:keepNext/>
      <w:keepLines/>
      <w:numPr>
        <w:ilvl w:val="2"/>
        <w:numId w:val="7"/>
      </w:numPr>
      <w:spacing w:before="120" w:after="60" w:line="320" w:lineRule="exact"/>
      <w:outlineLvl w:val="2"/>
    </w:pPr>
    <w:rPr>
      <w:rFonts w:ascii="Garamond" w:eastAsiaTheme="majorEastAsia" w:hAnsi="Garamond" w:cstheme="majorBidi"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0FE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30FE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30FE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30FE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30FE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30FE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1DA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1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DAF"/>
  </w:style>
  <w:style w:type="paragraph" w:styleId="Pidipagina">
    <w:name w:val="footer"/>
    <w:basedOn w:val="Normale"/>
    <w:link w:val="PidipaginaCarattere"/>
    <w:uiPriority w:val="99"/>
    <w:unhideWhenUsed/>
    <w:rsid w:val="00331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DAF"/>
  </w:style>
  <w:style w:type="character" w:styleId="Collegamentoipertestuale">
    <w:name w:val="Hyperlink"/>
    <w:basedOn w:val="Carpredefinitoparagrafo"/>
    <w:uiPriority w:val="99"/>
    <w:unhideWhenUsed/>
    <w:rsid w:val="00331DAF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30FE"/>
    <w:rPr>
      <w:rFonts w:ascii="Garamond" w:eastAsiaTheme="majorEastAsia" w:hAnsi="Garamond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3E80"/>
    <w:rPr>
      <w:rFonts w:ascii="Garamond" w:eastAsiaTheme="majorEastAsia" w:hAnsi="Garamond" w:cstheme="majorBidi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31F0"/>
    <w:rPr>
      <w:rFonts w:ascii="Garamond" w:eastAsiaTheme="majorEastAsia" w:hAnsi="Garamond" w:cstheme="majorBidi"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0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30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30F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30F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3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3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sommario">
    <w:name w:val="TOC Heading"/>
    <w:basedOn w:val="Titolo1"/>
    <w:next w:val="Normale"/>
    <w:uiPriority w:val="39"/>
    <w:unhideWhenUsed/>
    <w:qFormat/>
    <w:rsid w:val="00731438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3143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3143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731438"/>
    <w:pPr>
      <w:spacing w:after="100"/>
      <w:ind w:left="4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etservizi.it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D84F-91FB-4D8A-9EBD-496830B3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Corigliano</dc:creator>
  <cp:keywords/>
  <dc:description/>
  <cp:lastModifiedBy>TIERI CATERINA</cp:lastModifiedBy>
  <cp:revision>17</cp:revision>
  <cp:lastPrinted>2020-06-23T07:12:00Z</cp:lastPrinted>
  <dcterms:created xsi:type="dcterms:W3CDTF">2020-05-14T15:28:00Z</dcterms:created>
  <dcterms:modified xsi:type="dcterms:W3CDTF">2020-06-23T07:12:00Z</dcterms:modified>
</cp:coreProperties>
</file>